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C73107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B7658C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92083F" w:rsidRPr="0092083F" w:rsidRDefault="00722BEF" w:rsidP="0092083F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4"/>
        </w:rPr>
      </w:pPr>
      <w:r w:rsidRPr="0017425F">
        <w:rPr>
          <w:sz w:val="20"/>
          <w:szCs w:val="20"/>
        </w:rPr>
        <w:t>Управление</w:t>
      </w:r>
      <w:r w:rsidR="00B7658C" w:rsidRPr="0017425F">
        <w:rPr>
          <w:sz w:val="20"/>
          <w:szCs w:val="20"/>
        </w:rPr>
        <w:t xml:space="preserve"> «</w:t>
      </w:r>
      <w:r w:rsidR="00651386">
        <w:rPr>
          <w:sz w:val="20"/>
          <w:szCs w:val="20"/>
        </w:rPr>
        <w:t>Хохряковское</w:t>
      </w:r>
      <w:r w:rsidR="00B7658C" w:rsidRPr="0017425F">
        <w:rPr>
          <w:sz w:val="20"/>
          <w:szCs w:val="20"/>
        </w:rPr>
        <w:t>»</w:t>
      </w:r>
      <w:r w:rsidR="0082743A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4D3C06" w:rsidRPr="0017425F">
        <w:rPr>
          <w:sz w:val="20"/>
          <w:szCs w:val="20"/>
        </w:rPr>
        <w:t xml:space="preserve"> </w:t>
      </w:r>
      <w:r w:rsidR="00B7658C" w:rsidRPr="0017425F">
        <w:rPr>
          <w:sz w:val="20"/>
          <w:szCs w:val="20"/>
        </w:rPr>
        <w:t xml:space="preserve">оповещает о начале публичных слушаний </w:t>
      </w:r>
      <w:r w:rsidR="0092083F" w:rsidRPr="0092083F">
        <w:rPr>
          <w:color w:val="000000"/>
          <w:sz w:val="20"/>
          <w:szCs w:val="24"/>
          <w:lang w:eastAsia="ru-RU" w:bidi="ru-RU"/>
        </w:rPr>
        <w:t xml:space="preserve">по проекту предоставления разрешения на условно разрешенный вид использования «пчеловодство (1.12)» </w:t>
      </w:r>
      <w:r w:rsidR="0092083F" w:rsidRPr="0092083F">
        <w:rPr>
          <w:sz w:val="20"/>
          <w:szCs w:val="24"/>
        </w:rPr>
        <w:t>планируемого к формированию земельного участка с координатами:</w:t>
      </w:r>
    </w:p>
    <w:tbl>
      <w:tblPr>
        <w:tblStyle w:val="ae"/>
        <w:tblW w:w="0" w:type="auto"/>
        <w:tblInd w:w="817" w:type="dxa"/>
        <w:tblLook w:val="04A0"/>
      </w:tblPr>
      <w:tblGrid>
        <w:gridCol w:w="1144"/>
        <w:gridCol w:w="3095"/>
        <w:gridCol w:w="3096"/>
      </w:tblGrid>
      <w:tr w:rsidR="0092083F" w:rsidRPr="0092083F" w:rsidTr="00735446">
        <w:tc>
          <w:tcPr>
            <w:tcW w:w="1144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№</w:t>
            </w:r>
          </w:p>
        </w:tc>
        <w:tc>
          <w:tcPr>
            <w:tcW w:w="3095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Х</w:t>
            </w:r>
          </w:p>
        </w:tc>
        <w:tc>
          <w:tcPr>
            <w:tcW w:w="3096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У</w:t>
            </w:r>
          </w:p>
        </w:tc>
      </w:tr>
      <w:tr w:rsidR="0092083F" w:rsidRPr="0092083F" w:rsidTr="00735446">
        <w:tc>
          <w:tcPr>
            <w:tcW w:w="1144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1</w:t>
            </w:r>
          </w:p>
        </w:tc>
        <w:tc>
          <w:tcPr>
            <w:tcW w:w="3095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396402.66</w:t>
            </w:r>
          </w:p>
        </w:tc>
        <w:tc>
          <w:tcPr>
            <w:tcW w:w="3096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2235591.23</w:t>
            </w:r>
          </w:p>
        </w:tc>
      </w:tr>
      <w:tr w:rsidR="0092083F" w:rsidRPr="0092083F" w:rsidTr="00735446">
        <w:tc>
          <w:tcPr>
            <w:tcW w:w="1144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2</w:t>
            </w:r>
          </w:p>
        </w:tc>
        <w:tc>
          <w:tcPr>
            <w:tcW w:w="3095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396402.18</w:t>
            </w:r>
          </w:p>
        </w:tc>
        <w:tc>
          <w:tcPr>
            <w:tcW w:w="3096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2235644.97</w:t>
            </w:r>
          </w:p>
        </w:tc>
      </w:tr>
      <w:tr w:rsidR="0092083F" w:rsidRPr="0092083F" w:rsidTr="00735446">
        <w:tc>
          <w:tcPr>
            <w:tcW w:w="1144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3</w:t>
            </w:r>
          </w:p>
        </w:tc>
        <w:tc>
          <w:tcPr>
            <w:tcW w:w="3095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396382.20</w:t>
            </w:r>
          </w:p>
        </w:tc>
        <w:tc>
          <w:tcPr>
            <w:tcW w:w="3096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2235641.41</w:t>
            </w:r>
          </w:p>
        </w:tc>
      </w:tr>
      <w:tr w:rsidR="0092083F" w:rsidRPr="0092083F" w:rsidTr="00735446">
        <w:tc>
          <w:tcPr>
            <w:tcW w:w="1144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4</w:t>
            </w:r>
          </w:p>
        </w:tc>
        <w:tc>
          <w:tcPr>
            <w:tcW w:w="3095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396374.56</w:t>
            </w:r>
          </w:p>
        </w:tc>
        <w:tc>
          <w:tcPr>
            <w:tcW w:w="3096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2235620.12</w:t>
            </w:r>
          </w:p>
        </w:tc>
      </w:tr>
      <w:tr w:rsidR="0092083F" w:rsidRPr="0092083F" w:rsidTr="00735446">
        <w:tc>
          <w:tcPr>
            <w:tcW w:w="1144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5</w:t>
            </w:r>
          </w:p>
        </w:tc>
        <w:tc>
          <w:tcPr>
            <w:tcW w:w="3095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396377.17</w:t>
            </w:r>
          </w:p>
        </w:tc>
        <w:tc>
          <w:tcPr>
            <w:tcW w:w="3096" w:type="dxa"/>
          </w:tcPr>
          <w:p w:rsidR="0092083F" w:rsidRPr="0092083F" w:rsidRDefault="0092083F" w:rsidP="00735446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92083F">
              <w:rPr>
                <w:sz w:val="20"/>
                <w:szCs w:val="24"/>
              </w:rPr>
              <w:t>2235599.42</w:t>
            </w:r>
          </w:p>
        </w:tc>
      </w:tr>
    </w:tbl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jc w:val="left"/>
        <w:rPr>
          <w:sz w:val="20"/>
          <w:szCs w:val="20"/>
        </w:rPr>
      </w:pPr>
      <w:r w:rsidRPr="0017425F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Pr="0017425F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651386">
        <w:rPr>
          <w:rFonts w:ascii="Times New Roman" w:hAnsi="Times New Roman" w:cs="Times New Roman"/>
          <w:sz w:val="20"/>
          <w:szCs w:val="20"/>
        </w:rPr>
        <w:t>Картографический материал. Фрагмент генерального плана муниципального образования «Хохряковское», утвержденного решением Совета депутатов муниципального образования «Хохряковское» Завьяловского района от 24.10.2013 № 105с внесенными изменениями, утвержденными Распоряжением Правительства Удмуртской Республики от 04.07.2016 г. № 966-р (карта функциональных зон)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651386" w:rsidRPr="00651386" w:rsidRDefault="00DB2694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2. </w:t>
      </w:r>
      <w:r w:rsidR="00651386" w:rsidRPr="00651386">
        <w:rPr>
          <w:rFonts w:ascii="Times New Roman" w:hAnsi="Times New Roman" w:cs="Times New Roman"/>
          <w:sz w:val="20"/>
          <w:szCs w:val="20"/>
        </w:rPr>
        <w:t>Картографический материал. Фрагмент правил землепользования и застройки муниципального образования «Хохряковское», утвержденных решением Совета депутатов муниципального образования «Хохряковское» Завьяловского района от 24.10.2013 № 106 с внесенными изменениями, утвержденными Распоряжением Правительства Удмуртской Республики от 30.12.2016 г. № 1855-р, Распоряжением Правительства Удмуртской Республики от 17.04.2017 г. № 359-р, Распоряжением Правительства Удмуртской Республики от 18.03.2020 г. № 299-р</w:t>
      </w:r>
      <w:r w:rsidR="006F1705">
        <w:rPr>
          <w:rFonts w:ascii="Times New Roman" w:hAnsi="Times New Roman" w:cs="Times New Roman"/>
          <w:sz w:val="20"/>
          <w:szCs w:val="20"/>
        </w:rPr>
        <w:t xml:space="preserve">, </w:t>
      </w:r>
      <w:r w:rsidR="006F1705" w:rsidRPr="006F1705">
        <w:rPr>
          <w:rFonts w:ascii="Times New Roman" w:hAnsi="Times New Roman" w:cs="Times New Roman"/>
          <w:sz w:val="20"/>
          <w:szCs w:val="20"/>
        </w:rPr>
        <w:t>Постановление</w:t>
      </w:r>
      <w:r w:rsidR="006F1705">
        <w:rPr>
          <w:rFonts w:ascii="Times New Roman" w:hAnsi="Times New Roman" w:cs="Times New Roman"/>
          <w:sz w:val="20"/>
          <w:szCs w:val="20"/>
        </w:rPr>
        <w:t>м</w:t>
      </w:r>
      <w:r w:rsidR="006F1705" w:rsidRPr="006F1705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16.02.2023 г. № 89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 (карта градостроительного зонирования территории муниципального образования «Хохряковское»);</w:t>
      </w:r>
    </w:p>
    <w:p w:rsidR="00DB2694" w:rsidRDefault="00DB2694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>3. Ситуационный план в структуре существующей застройки.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Проект, информационные материалы к нему будут размещены с «</w:t>
      </w:r>
      <w:r w:rsidR="00651386">
        <w:rPr>
          <w:sz w:val="20"/>
          <w:szCs w:val="20"/>
        </w:rPr>
        <w:t>18</w:t>
      </w:r>
      <w:r w:rsidRPr="0017425F">
        <w:rPr>
          <w:sz w:val="20"/>
          <w:szCs w:val="20"/>
        </w:rPr>
        <w:t xml:space="preserve">» </w:t>
      </w:r>
      <w:r w:rsidR="00F51705" w:rsidRPr="0017425F">
        <w:rPr>
          <w:sz w:val="20"/>
          <w:szCs w:val="20"/>
        </w:rPr>
        <w:t xml:space="preserve"> </w:t>
      </w:r>
      <w:r w:rsidR="00651386">
        <w:rPr>
          <w:sz w:val="20"/>
          <w:szCs w:val="20"/>
        </w:rPr>
        <w:t>сентября</w:t>
      </w:r>
      <w:r w:rsidR="00276A16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>20</w:t>
      </w:r>
      <w:r w:rsidR="00DB7B49" w:rsidRPr="0017425F">
        <w:rPr>
          <w:sz w:val="20"/>
          <w:szCs w:val="20"/>
        </w:rPr>
        <w:t>2</w:t>
      </w:r>
      <w:r w:rsidR="00C90ECB">
        <w:rPr>
          <w:sz w:val="20"/>
          <w:szCs w:val="20"/>
        </w:rPr>
        <w:t>3</w:t>
      </w:r>
      <w:r w:rsidRPr="0017425F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17425F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="00D31AE9" w:rsidRPr="0017425F">
        <w:rPr>
          <w:sz w:val="20"/>
          <w:szCs w:val="20"/>
        </w:rPr>
        <w:t xml:space="preserve"> </w:t>
      </w:r>
      <w:r w:rsidR="00607D19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 xml:space="preserve"> в сети Интернет в разделе «</w:t>
      </w:r>
      <w:r w:rsidR="00C90ECB">
        <w:rPr>
          <w:sz w:val="20"/>
          <w:szCs w:val="20"/>
        </w:rPr>
        <w:t>Структура муниципального образования</w:t>
      </w:r>
      <w:r w:rsidR="00607D19" w:rsidRPr="0017425F">
        <w:rPr>
          <w:sz w:val="20"/>
          <w:szCs w:val="20"/>
        </w:rPr>
        <w:t xml:space="preserve"> – Территориальные органы – ТО </w:t>
      </w:r>
      <w:r w:rsidR="00651386">
        <w:rPr>
          <w:sz w:val="20"/>
          <w:szCs w:val="20"/>
        </w:rPr>
        <w:t>Хохряковское</w:t>
      </w:r>
      <w:r w:rsidR="00607D19" w:rsidRPr="0017425F">
        <w:rPr>
          <w:sz w:val="20"/>
          <w:szCs w:val="20"/>
        </w:rPr>
        <w:t xml:space="preserve"> – Публичные  и общественные слушания</w:t>
      </w:r>
      <w:r w:rsidR="00C90ECB">
        <w:rPr>
          <w:sz w:val="20"/>
          <w:szCs w:val="20"/>
        </w:rPr>
        <w:t>»</w:t>
      </w:r>
      <w:r w:rsidR="00607D19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86064F" w:rsidRPr="0017425F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17425F">
        <w:rPr>
          <w:sz w:val="20"/>
        </w:rPr>
        <w:t>Собрание  участников публичных слушаний бу</w:t>
      </w:r>
      <w:r w:rsidR="00607D19" w:rsidRPr="0017425F">
        <w:rPr>
          <w:sz w:val="20"/>
        </w:rPr>
        <w:t xml:space="preserve">дет проведено </w:t>
      </w:r>
      <w:r w:rsidR="00651386">
        <w:rPr>
          <w:sz w:val="20"/>
        </w:rPr>
        <w:t>21</w:t>
      </w:r>
      <w:r w:rsidR="00C90ECB">
        <w:rPr>
          <w:sz w:val="20"/>
        </w:rPr>
        <w:t>.</w:t>
      </w:r>
      <w:r w:rsidR="00651386">
        <w:rPr>
          <w:sz w:val="20"/>
        </w:rPr>
        <w:t>09</w:t>
      </w:r>
      <w:r w:rsidR="00C90ECB">
        <w:rPr>
          <w:sz w:val="20"/>
        </w:rPr>
        <w:t>.2023</w:t>
      </w:r>
      <w:r w:rsidR="00607D19" w:rsidRPr="0017425F">
        <w:rPr>
          <w:sz w:val="20"/>
        </w:rPr>
        <w:t xml:space="preserve"> в </w:t>
      </w:r>
      <w:r w:rsidR="0092083F">
        <w:rPr>
          <w:sz w:val="20"/>
        </w:rPr>
        <w:t>17</w:t>
      </w:r>
      <w:r w:rsidR="00607D19" w:rsidRPr="0017425F">
        <w:rPr>
          <w:sz w:val="20"/>
        </w:rPr>
        <w:t>-</w:t>
      </w:r>
      <w:r w:rsidR="0092083F">
        <w:rPr>
          <w:sz w:val="20"/>
        </w:rPr>
        <w:t>00</w:t>
      </w:r>
      <w:r w:rsidR="00607D19" w:rsidRPr="0017425F">
        <w:rPr>
          <w:sz w:val="20"/>
        </w:rPr>
        <w:t xml:space="preserve"> по адресу:</w:t>
      </w:r>
      <w:r w:rsidR="00651386">
        <w:rPr>
          <w:sz w:val="20"/>
        </w:rPr>
        <w:t xml:space="preserve"> Удмуртская Республика,</w:t>
      </w:r>
      <w:r w:rsidR="0086064F" w:rsidRPr="0017425F">
        <w:rPr>
          <w:sz w:val="20"/>
        </w:rPr>
        <w:t xml:space="preserve"> </w:t>
      </w:r>
      <w:r w:rsidR="00DB7B49" w:rsidRPr="0017425F">
        <w:rPr>
          <w:sz w:val="20"/>
        </w:rPr>
        <w:t xml:space="preserve">Завьяловский район, </w:t>
      </w:r>
      <w:r w:rsidR="00651386">
        <w:rPr>
          <w:sz w:val="20"/>
        </w:rPr>
        <w:t>д. Хохряки, ул. Восточная, 2</w:t>
      </w:r>
      <w:r w:rsidR="00DB7B49" w:rsidRPr="0017425F">
        <w:rPr>
          <w:sz w:val="20"/>
        </w:rPr>
        <w:t>.</w:t>
      </w:r>
    </w:p>
    <w:p w:rsidR="002F7D70" w:rsidRPr="0017425F" w:rsidRDefault="00C273CA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17425F">
          <w:rPr>
            <w:sz w:val="20"/>
          </w:rPr>
          <w:t>Регистрация участников публичных слушаний</w:t>
        </w:r>
      </w:hyperlink>
      <w:r w:rsidR="002F7D70" w:rsidRPr="0017425F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651386">
        <w:rPr>
          <w:sz w:val="20"/>
        </w:rPr>
        <w:t>30 минут</w:t>
      </w:r>
      <w:r w:rsidR="002F7D70" w:rsidRPr="0017425F">
        <w:rPr>
          <w:sz w:val="20"/>
        </w:rPr>
        <w:t xml:space="preserve"> до начала собрания.</w:t>
      </w:r>
    </w:p>
    <w:p w:rsidR="002F7D70" w:rsidRPr="0017425F" w:rsidRDefault="002F7D70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17425F">
        <w:rPr>
          <w:sz w:val="20"/>
          <w:szCs w:val="20"/>
        </w:rPr>
        <w:t xml:space="preserve">С </w:t>
      </w:r>
      <w:r w:rsidR="0017425F" w:rsidRPr="0017425F">
        <w:rPr>
          <w:sz w:val="20"/>
          <w:szCs w:val="20"/>
        </w:rPr>
        <w:t xml:space="preserve">документацией </w:t>
      </w:r>
      <w:r w:rsidR="00B91D47" w:rsidRPr="0017425F">
        <w:rPr>
          <w:sz w:val="20"/>
          <w:szCs w:val="20"/>
        </w:rPr>
        <w:t xml:space="preserve"> о предоставлении разрешения на </w:t>
      </w:r>
      <w:r w:rsidR="0017425F" w:rsidRPr="0017425F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17425F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651386">
        <w:rPr>
          <w:sz w:val="20"/>
        </w:rPr>
        <w:t>д. Хохряки, ул. Восточная, 2</w:t>
      </w:r>
      <w:r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B7658C" w:rsidRPr="0017425F" w:rsidRDefault="00C273CA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begin"/>
      </w:r>
      <w:r w:rsidR="00B7658C" w:rsidRPr="0017425F">
        <w:rPr>
          <w:sz w:val="20"/>
          <w:szCs w:val="20"/>
        </w:rPr>
        <w:instrText xml:space="preserve"> TOC \o "1-5" \h \z </w:instrText>
      </w:r>
      <w:r w:rsidRPr="0017425F">
        <w:rPr>
          <w:sz w:val="20"/>
          <w:szCs w:val="20"/>
        </w:rPr>
        <w:fldChar w:fldCharType="separate"/>
      </w:r>
      <w:r w:rsidR="00B7658C" w:rsidRPr="0017425F">
        <w:rPr>
          <w:sz w:val="20"/>
          <w:szCs w:val="20"/>
        </w:rPr>
        <w:t xml:space="preserve">Срок проведения экспозиции: </w:t>
      </w:r>
      <w:r w:rsidR="00276A16" w:rsidRPr="0017425F">
        <w:rPr>
          <w:sz w:val="20"/>
          <w:szCs w:val="20"/>
        </w:rPr>
        <w:t xml:space="preserve">с </w:t>
      </w:r>
      <w:r w:rsidR="005B2EF7" w:rsidRPr="0017425F">
        <w:rPr>
          <w:sz w:val="20"/>
          <w:szCs w:val="20"/>
        </w:rPr>
        <w:t>"</w:t>
      </w:r>
      <w:r w:rsidR="00651386">
        <w:rPr>
          <w:sz w:val="20"/>
          <w:szCs w:val="20"/>
        </w:rPr>
        <w:t>18</w:t>
      </w:r>
      <w:r w:rsidR="005B2EF7" w:rsidRPr="0017425F">
        <w:rPr>
          <w:sz w:val="20"/>
          <w:szCs w:val="20"/>
        </w:rPr>
        <w:t>"</w:t>
      </w:r>
      <w:r w:rsidR="003B525C" w:rsidRPr="0017425F">
        <w:rPr>
          <w:sz w:val="20"/>
          <w:szCs w:val="20"/>
        </w:rPr>
        <w:t xml:space="preserve"> </w:t>
      </w:r>
      <w:r w:rsidR="00651386">
        <w:rPr>
          <w:sz w:val="20"/>
          <w:szCs w:val="20"/>
        </w:rPr>
        <w:t>сентября</w:t>
      </w:r>
      <w:r w:rsidR="00276A16" w:rsidRPr="0017425F">
        <w:rPr>
          <w:sz w:val="20"/>
          <w:szCs w:val="20"/>
        </w:rPr>
        <w:t xml:space="preserve"> 20</w:t>
      </w:r>
      <w:r w:rsidR="00A02069" w:rsidRPr="0017425F">
        <w:rPr>
          <w:sz w:val="20"/>
          <w:szCs w:val="20"/>
        </w:rPr>
        <w:t>2</w:t>
      </w:r>
      <w:r w:rsidR="00C90ECB">
        <w:rPr>
          <w:sz w:val="20"/>
          <w:szCs w:val="20"/>
        </w:rPr>
        <w:t>3</w:t>
      </w:r>
      <w:r w:rsidR="0001449D" w:rsidRPr="0017425F">
        <w:rPr>
          <w:sz w:val="20"/>
          <w:szCs w:val="20"/>
        </w:rPr>
        <w:t xml:space="preserve"> года до "</w:t>
      </w:r>
      <w:r w:rsidR="00651386">
        <w:rPr>
          <w:sz w:val="20"/>
          <w:szCs w:val="20"/>
        </w:rPr>
        <w:t>22</w:t>
      </w:r>
      <w:r w:rsidR="005B2EF7" w:rsidRPr="0017425F">
        <w:rPr>
          <w:sz w:val="20"/>
          <w:szCs w:val="20"/>
        </w:rPr>
        <w:t>"</w:t>
      </w:r>
      <w:r w:rsidR="00A02069" w:rsidRPr="0017425F">
        <w:rPr>
          <w:sz w:val="20"/>
          <w:szCs w:val="20"/>
        </w:rPr>
        <w:t xml:space="preserve"> </w:t>
      </w:r>
      <w:r w:rsidR="00651386">
        <w:rPr>
          <w:sz w:val="20"/>
          <w:szCs w:val="20"/>
        </w:rPr>
        <w:t>сентября</w:t>
      </w:r>
      <w:r w:rsidR="00A02069" w:rsidRPr="0017425F">
        <w:rPr>
          <w:sz w:val="20"/>
          <w:szCs w:val="20"/>
        </w:rPr>
        <w:t xml:space="preserve"> 202</w:t>
      </w:r>
      <w:r w:rsidR="00C90ECB">
        <w:rPr>
          <w:sz w:val="20"/>
          <w:szCs w:val="20"/>
        </w:rPr>
        <w:t>3</w:t>
      </w:r>
      <w:r w:rsidR="00276A16" w:rsidRPr="0017425F">
        <w:rPr>
          <w:sz w:val="20"/>
          <w:szCs w:val="20"/>
        </w:rPr>
        <w:t xml:space="preserve"> года</w:t>
      </w:r>
      <w:r w:rsidR="00C90ECB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(кроме субботы, воскресенья) с 08-00 до 16-00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обеденный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перерыв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с 12-00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до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13-00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>по</w:t>
      </w:r>
      <w:r w:rsidR="00A02069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651386">
        <w:rPr>
          <w:sz w:val="20"/>
        </w:rPr>
        <w:t>д. Хохряки, ул. Восточная, 2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17425F">
        <w:rPr>
          <w:sz w:val="20"/>
          <w:szCs w:val="20"/>
        </w:rPr>
        <w:t xml:space="preserve">с </w:t>
      </w:r>
      <w:r w:rsidR="00651386" w:rsidRPr="0017425F">
        <w:rPr>
          <w:sz w:val="20"/>
          <w:szCs w:val="20"/>
        </w:rPr>
        <w:t>"</w:t>
      </w:r>
      <w:r w:rsidR="00651386">
        <w:rPr>
          <w:sz w:val="20"/>
          <w:szCs w:val="20"/>
        </w:rPr>
        <w:t>18</w:t>
      </w:r>
      <w:r w:rsidR="00651386" w:rsidRPr="0017425F">
        <w:rPr>
          <w:sz w:val="20"/>
          <w:szCs w:val="20"/>
        </w:rPr>
        <w:t xml:space="preserve">" </w:t>
      </w:r>
      <w:r w:rsidR="00651386">
        <w:rPr>
          <w:sz w:val="20"/>
          <w:szCs w:val="20"/>
        </w:rPr>
        <w:t>сентября</w:t>
      </w:r>
      <w:r w:rsidR="00651386" w:rsidRPr="0017425F">
        <w:rPr>
          <w:sz w:val="20"/>
          <w:szCs w:val="20"/>
        </w:rPr>
        <w:t xml:space="preserve"> 202</w:t>
      </w:r>
      <w:r w:rsidR="00651386">
        <w:rPr>
          <w:sz w:val="20"/>
          <w:szCs w:val="20"/>
        </w:rPr>
        <w:t>3</w:t>
      </w:r>
      <w:r w:rsidR="00651386" w:rsidRPr="0017425F">
        <w:rPr>
          <w:sz w:val="20"/>
          <w:szCs w:val="20"/>
        </w:rPr>
        <w:t xml:space="preserve"> года до "</w:t>
      </w:r>
      <w:r w:rsidR="00651386">
        <w:rPr>
          <w:sz w:val="20"/>
          <w:szCs w:val="20"/>
        </w:rPr>
        <w:t>22</w:t>
      </w:r>
      <w:r w:rsidR="00651386" w:rsidRPr="0017425F">
        <w:rPr>
          <w:sz w:val="20"/>
          <w:szCs w:val="20"/>
        </w:rPr>
        <w:t xml:space="preserve">" </w:t>
      </w:r>
      <w:r w:rsidR="00651386">
        <w:rPr>
          <w:sz w:val="20"/>
          <w:szCs w:val="20"/>
        </w:rPr>
        <w:t>сентября</w:t>
      </w:r>
      <w:r w:rsidR="00651386" w:rsidRPr="0017425F">
        <w:rPr>
          <w:sz w:val="20"/>
          <w:szCs w:val="20"/>
        </w:rPr>
        <w:t xml:space="preserve"> 202</w:t>
      </w:r>
      <w:r w:rsidR="00651386">
        <w:rPr>
          <w:sz w:val="20"/>
          <w:szCs w:val="20"/>
        </w:rPr>
        <w:t>3</w:t>
      </w:r>
      <w:r w:rsidR="00651386" w:rsidRPr="0017425F">
        <w:rPr>
          <w:sz w:val="20"/>
          <w:szCs w:val="20"/>
        </w:rPr>
        <w:t xml:space="preserve"> года</w:t>
      </w:r>
      <w:r w:rsidRPr="0017425F">
        <w:rPr>
          <w:sz w:val="20"/>
          <w:szCs w:val="20"/>
        </w:rPr>
        <w:t>:</w:t>
      </w:r>
    </w:p>
    <w:p w:rsidR="00B7658C" w:rsidRPr="0017425F" w:rsidRDefault="00C273CA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end"/>
      </w:r>
      <w:r w:rsidR="00B7658C" w:rsidRPr="0017425F">
        <w:rPr>
          <w:sz w:val="20"/>
          <w:szCs w:val="20"/>
        </w:rPr>
        <w:t xml:space="preserve">В письменной форме в адрес </w:t>
      </w:r>
      <w:r w:rsidR="0017425F" w:rsidRPr="0017425F">
        <w:rPr>
          <w:sz w:val="20"/>
          <w:szCs w:val="20"/>
        </w:rPr>
        <w:t>Управления</w:t>
      </w:r>
      <w:r w:rsidR="00B7658C" w:rsidRPr="0017425F">
        <w:rPr>
          <w:sz w:val="20"/>
          <w:szCs w:val="20"/>
        </w:rPr>
        <w:t xml:space="preserve"> «</w:t>
      </w:r>
      <w:r w:rsidR="00651386">
        <w:rPr>
          <w:sz w:val="20"/>
          <w:szCs w:val="20"/>
        </w:rPr>
        <w:t>Хохряковское</w:t>
      </w:r>
      <w:r w:rsidR="00B7658C" w:rsidRPr="0017425F">
        <w:rPr>
          <w:sz w:val="20"/>
          <w:szCs w:val="20"/>
        </w:rPr>
        <w:t xml:space="preserve">» по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651386">
        <w:rPr>
          <w:sz w:val="20"/>
        </w:rPr>
        <w:t>д. Хохряки, ул. Восточная, 2</w:t>
      </w:r>
      <w:r w:rsidR="0017425F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5D11C8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17425F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 w:rsidR="0017425F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>
        <w:rPr>
          <w:sz w:val="20"/>
          <w:szCs w:val="20"/>
        </w:rPr>
        <w:t>от 23.03.2022 № 233.</w:t>
      </w:r>
    </w:p>
    <w:sectPr w:rsidR="00B7658C" w:rsidRPr="0017425F" w:rsidSect="006F1705">
      <w:pgSz w:w="11906" w:h="16838"/>
      <w:pgMar w:top="284" w:right="426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A3" w:rsidRDefault="00C868A3" w:rsidP="00D91053">
      <w:pPr>
        <w:spacing w:after="0" w:line="240" w:lineRule="auto"/>
      </w:pPr>
      <w:r>
        <w:separator/>
      </w:r>
    </w:p>
  </w:endnote>
  <w:endnote w:type="continuationSeparator" w:id="1">
    <w:p w:rsidR="00C868A3" w:rsidRDefault="00C868A3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A3" w:rsidRDefault="00C868A3" w:rsidP="00D91053">
      <w:pPr>
        <w:spacing w:after="0" w:line="240" w:lineRule="auto"/>
      </w:pPr>
      <w:r>
        <w:separator/>
      </w:r>
    </w:p>
  </w:footnote>
  <w:footnote w:type="continuationSeparator" w:id="1">
    <w:p w:rsidR="00C868A3" w:rsidRDefault="00C868A3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1449D"/>
    <w:rsid w:val="00034B04"/>
    <w:rsid w:val="00037BE5"/>
    <w:rsid w:val="00066257"/>
    <w:rsid w:val="000A22E9"/>
    <w:rsid w:val="000B5B2B"/>
    <w:rsid w:val="000F4873"/>
    <w:rsid w:val="00100D1B"/>
    <w:rsid w:val="001161D9"/>
    <w:rsid w:val="00123E93"/>
    <w:rsid w:val="001375F5"/>
    <w:rsid w:val="00156AEB"/>
    <w:rsid w:val="0017425F"/>
    <w:rsid w:val="001750B3"/>
    <w:rsid w:val="001B5E0B"/>
    <w:rsid w:val="001F15C0"/>
    <w:rsid w:val="002352CD"/>
    <w:rsid w:val="00242052"/>
    <w:rsid w:val="00276A16"/>
    <w:rsid w:val="00285909"/>
    <w:rsid w:val="002942FC"/>
    <w:rsid w:val="002A764F"/>
    <w:rsid w:val="002B21BA"/>
    <w:rsid w:val="002C365A"/>
    <w:rsid w:val="002C4A1E"/>
    <w:rsid w:val="002F7D70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D19"/>
    <w:rsid w:val="006103C3"/>
    <w:rsid w:val="00620A60"/>
    <w:rsid w:val="006259B8"/>
    <w:rsid w:val="00651386"/>
    <w:rsid w:val="0066030A"/>
    <w:rsid w:val="006674F0"/>
    <w:rsid w:val="006802BA"/>
    <w:rsid w:val="00687F4E"/>
    <w:rsid w:val="006963F5"/>
    <w:rsid w:val="006C77D2"/>
    <w:rsid w:val="006F1705"/>
    <w:rsid w:val="006F7A56"/>
    <w:rsid w:val="00722BEF"/>
    <w:rsid w:val="00731722"/>
    <w:rsid w:val="00732D54"/>
    <w:rsid w:val="007418C9"/>
    <w:rsid w:val="0075070C"/>
    <w:rsid w:val="007E523F"/>
    <w:rsid w:val="0082743A"/>
    <w:rsid w:val="00843C52"/>
    <w:rsid w:val="0086064F"/>
    <w:rsid w:val="00862154"/>
    <w:rsid w:val="00885397"/>
    <w:rsid w:val="00891A19"/>
    <w:rsid w:val="008C52B7"/>
    <w:rsid w:val="008D3BA3"/>
    <w:rsid w:val="00904E12"/>
    <w:rsid w:val="0092083F"/>
    <w:rsid w:val="0099103D"/>
    <w:rsid w:val="009A0E41"/>
    <w:rsid w:val="009B2DEA"/>
    <w:rsid w:val="009C1FB6"/>
    <w:rsid w:val="009F1308"/>
    <w:rsid w:val="00A02069"/>
    <w:rsid w:val="00A10F2D"/>
    <w:rsid w:val="00A326F9"/>
    <w:rsid w:val="00A6263B"/>
    <w:rsid w:val="00AA0ECE"/>
    <w:rsid w:val="00AA418C"/>
    <w:rsid w:val="00B2567F"/>
    <w:rsid w:val="00B30FF1"/>
    <w:rsid w:val="00B362DC"/>
    <w:rsid w:val="00B479A2"/>
    <w:rsid w:val="00B54E52"/>
    <w:rsid w:val="00B7658C"/>
    <w:rsid w:val="00B91D47"/>
    <w:rsid w:val="00BB4763"/>
    <w:rsid w:val="00BD0240"/>
    <w:rsid w:val="00C07BE0"/>
    <w:rsid w:val="00C2548D"/>
    <w:rsid w:val="00C273CA"/>
    <w:rsid w:val="00C6249C"/>
    <w:rsid w:val="00C7238A"/>
    <w:rsid w:val="00C73107"/>
    <w:rsid w:val="00C868A3"/>
    <w:rsid w:val="00C90ECB"/>
    <w:rsid w:val="00CB6F1B"/>
    <w:rsid w:val="00CC5C35"/>
    <w:rsid w:val="00CD3A9E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44E26"/>
    <w:rsid w:val="00E6008B"/>
    <w:rsid w:val="00E631F4"/>
    <w:rsid w:val="00E66CD7"/>
    <w:rsid w:val="00E864A9"/>
    <w:rsid w:val="00EA1F66"/>
    <w:rsid w:val="00ED1ED0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Админ</cp:lastModifiedBy>
  <cp:revision>2</cp:revision>
  <cp:lastPrinted>2021-02-09T11:24:00Z</cp:lastPrinted>
  <dcterms:created xsi:type="dcterms:W3CDTF">2023-09-14T09:55:00Z</dcterms:created>
  <dcterms:modified xsi:type="dcterms:W3CDTF">2023-09-14T09:55:00Z</dcterms:modified>
</cp:coreProperties>
</file>