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Проект</w:t>
      </w:r>
      <w:r w:rsidR="00EA7E22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75B49">
        <w:rPr>
          <w:rFonts w:ascii="Times New Roman" w:hAnsi="Times New Roman" w:cs="Times New Roman"/>
          <w:sz w:val="24"/>
          <w:szCs w:val="24"/>
        </w:rPr>
        <w:t>готовлен в соответствии со ст. 39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E75B4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Pr="0069498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E75B49">
        <w:rPr>
          <w:rFonts w:ascii="Times New Roman" w:hAnsi="Times New Roman" w:cs="Times New Roman"/>
          <w:sz w:val="24"/>
          <w:szCs w:val="24"/>
        </w:rPr>
        <w:t>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утвержденным решением Совета депутатов МО «</w:t>
      </w:r>
      <w:r w:rsidR="00E75B49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 от «</w:t>
      </w:r>
      <w:r w:rsidR="00E75B49">
        <w:rPr>
          <w:rFonts w:ascii="Times New Roman" w:hAnsi="Times New Roman" w:cs="Times New Roman"/>
          <w:sz w:val="24"/>
          <w:szCs w:val="24"/>
        </w:rPr>
        <w:t>23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</w:t>
      </w:r>
      <w:r w:rsidR="00E75B49">
        <w:rPr>
          <w:rFonts w:ascii="Times New Roman" w:hAnsi="Times New Roman" w:cs="Times New Roman"/>
          <w:sz w:val="24"/>
          <w:szCs w:val="24"/>
        </w:rPr>
        <w:t>марта 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5B49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0651" w:rsidRDefault="00A84491" w:rsidP="00310651">
      <w:pPr>
        <w:tabs>
          <w:tab w:val="left" w:pos="1363"/>
        </w:tabs>
        <w:spacing w:after="0" w:line="240" w:lineRule="auto"/>
        <w:ind w:firstLine="839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E75B49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</w:t>
      </w:r>
      <w:r w:rsidR="00310651" w:rsidRPr="003106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«магазины (4.4)» </w:t>
      </w:r>
      <w:r w:rsidR="00310651" w:rsidRPr="00310651">
        <w:rPr>
          <w:rFonts w:ascii="Times New Roman" w:hAnsi="Times New Roman" w:cs="Times New Roman"/>
          <w:sz w:val="24"/>
          <w:szCs w:val="24"/>
        </w:rPr>
        <w:t>планируемого к формированию земельного участка с координатами:</w:t>
      </w:r>
    </w:p>
    <w:tbl>
      <w:tblPr>
        <w:tblStyle w:val="a6"/>
        <w:tblW w:w="0" w:type="auto"/>
        <w:tblInd w:w="817" w:type="dxa"/>
        <w:tblLook w:val="04A0"/>
      </w:tblPr>
      <w:tblGrid>
        <w:gridCol w:w="1144"/>
        <w:gridCol w:w="3095"/>
        <w:gridCol w:w="3096"/>
      </w:tblGrid>
      <w:tr w:rsidR="00FD7F0F" w:rsidRPr="00320829" w:rsidTr="00FD7F0F">
        <w:trPr>
          <w:trHeight w:val="56"/>
        </w:trPr>
        <w:tc>
          <w:tcPr>
            <w:tcW w:w="1144" w:type="dxa"/>
          </w:tcPr>
          <w:p w:rsidR="00FD7F0F" w:rsidRPr="00320829" w:rsidRDefault="00FD7F0F" w:rsidP="00F917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95" w:type="dxa"/>
          </w:tcPr>
          <w:p w:rsidR="00FD7F0F" w:rsidRPr="00320829" w:rsidRDefault="00FD7F0F" w:rsidP="00F91777">
            <w:pPr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3096" w:type="dxa"/>
          </w:tcPr>
          <w:p w:rsidR="00FD7F0F" w:rsidRPr="00320829" w:rsidRDefault="00FD7F0F" w:rsidP="00F91777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</w:p>
        </w:tc>
      </w:tr>
      <w:tr w:rsidR="00FD7F0F" w:rsidRPr="00320829" w:rsidTr="00FD7F0F">
        <w:trPr>
          <w:trHeight w:val="56"/>
        </w:trPr>
        <w:tc>
          <w:tcPr>
            <w:tcW w:w="1144" w:type="dxa"/>
          </w:tcPr>
          <w:p w:rsidR="00FD7F0F" w:rsidRPr="00320829" w:rsidRDefault="00FD7F0F" w:rsidP="00F917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proofErr w:type="gramStart"/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</w:p>
        </w:tc>
        <w:tc>
          <w:tcPr>
            <w:tcW w:w="3095" w:type="dxa"/>
          </w:tcPr>
          <w:p w:rsidR="00FD7F0F" w:rsidRPr="00320829" w:rsidRDefault="00FD7F0F" w:rsidP="00F91777">
            <w:pPr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380321.51</w:t>
            </w:r>
          </w:p>
        </w:tc>
        <w:tc>
          <w:tcPr>
            <w:tcW w:w="3096" w:type="dxa"/>
          </w:tcPr>
          <w:p w:rsidR="00FD7F0F" w:rsidRPr="00320829" w:rsidRDefault="00FD7F0F" w:rsidP="00F91777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2261186.74</w:t>
            </w:r>
          </w:p>
        </w:tc>
      </w:tr>
      <w:tr w:rsidR="00FD7F0F" w:rsidRPr="00320829" w:rsidTr="00FD7F0F">
        <w:trPr>
          <w:trHeight w:val="56"/>
        </w:trPr>
        <w:tc>
          <w:tcPr>
            <w:tcW w:w="1144" w:type="dxa"/>
          </w:tcPr>
          <w:p w:rsidR="00FD7F0F" w:rsidRPr="00320829" w:rsidRDefault="00FD7F0F" w:rsidP="00F917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proofErr w:type="gramStart"/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</w:p>
        </w:tc>
        <w:tc>
          <w:tcPr>
            <w:tcW w:w="3095" w:type="dxa"/>
          </w:tcPr>
          <w:p w:rsidR="00FD7F0F" w:rsidRPr="00320829" w:rsidRDefault="00FD7F0F" w:rsidP="00F91777">
            <w:pPr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380333.44</w:t>
            </w:r>
          </w:p>
        </w:tc>
        <w:tc>
          <w:tcPr>
            <w:tcW w:w="3096" w:type="dxa"/>
          </w:tcPr>
          <w:p w:rsidR="00FD7F0F" w:rsidRPr="00320829" w:rsidRDefault="00FD7F0F" w:rsidP="00F91777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2261209.30</w:t>
            </w:r>
          </w:p>
        </w:tc>
      </w:tr>
      <w:tr w:rsidR="00FD7F0F" w:rsidRPr="00320829" w:rsidTr="00FD7F0F">
        <w:trPr>
          <w:trHeight w:val="56"/>
        </w:trPr>
        <w:tc>
          <w:tcPr>
            <w:tcW w:w="1144" w:type="dxa"/>
          </w:tcPr>
          <w:p w:rsidR="00FD7F0F" w:rsidRPr="00320829" w:rsidRDefault="00FD7F0F" w:rsidP="00F917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н3</w:t>
            </w:r>
          </w:p>
        </w:tc>
        <w:tc>
          <w:tcPr>
            <w:tcW w:w="3095" w:type="dxa"/>
          </w:tcPr>
          <w:p w:rsidR="00FD7F0F" w:rsidRPr="00320829" w:rsidRDefault="00FD7F0F" w:rsidP="00F91777">
            <w:pPr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380319.43</w:t>
            </w:r>
          </w:p>
        </w:tc>
        <w:tc>
          <w:tcPr>
            <w:tcW w:w="3096" w:type="dxa"/>
          </w:tcPr>
          <w:p w:rsidR="00FD7F0F" w:rsidRPr="00320829" w:rsidRDefault="00FD7F0F" w:rsidP="00F91777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2261220.77</w:t>
            </w:r>
          </w:p>
        </w:tc>
      </w:tr>
      <w:tr w:rsidR="00FD7F0F" w:rsidRPr="00320829" w:rsidTr="00FD7F0F">
        <w:trPr>
          <w:trHeight w:val="56"/>
        </w:trPr>
        <w:tc>
          <w:tcPr>
            <w:tcW w:w="1144" w:type="dxa"/>
          </w:tcPr>
          <w:p w:rsidR="00FD7F0F" w:rsidRPr="00320829" w:rsidRDefault="00FD7F0F" w:rsidP="00F917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proofErr w:type="gramStart"/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proofErr w:type="gramEnd"/>
          </w:p>
        </w:tc>
        <w:tc>
          <w:tcPr>
            <w:tcW w:w="3095" w:type="dxa"/>
          </w:tcPr>
          <w:p w:rsidR="00FD7F0F" w:rsidRPr="00320829" w:rsidRDefault="00FD7F0F" w:rsidP="00F91777">
            <w:pPr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380303.59</w:t>
            </w:r>
          </w:p>
        </w:tc>
        <w:tc>
          <w:tcPr>
            <w:tcW w:w="3096" w:type="dxa"/>
          </w:tcPr>
          <w:p w:rsidR="00FD7F0F" w:rsidRPr="00320829" w:rsidRDefault="00FD7F0F" w:rsidP="00F91777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2261201.43</w:t>
            </w:r>
          </w:p>
        </w:tc>
      </w:tr>
      <w:tr w:rsidR="00FD7F0F" w:rsidRPr="00320829" w:rsidTr="00FD7F0F">
        <w:trPr>
          <w:trHeight w:val="251"/>
        </w:trPr>
        <w:tc>
          <w:tcPr>
            <w:tcW w:w="1144" w:type="dxa"/>
          </w:tcPr>
          <w:p w:rsidR="00FD7F0F" w:rsidRPr="00320829" w:rsidRDefault="00FD7F0F" w:rsidP="00F917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proofErr w:type="gramStart"/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</w:p>
        </w:tc>
        <w:tc>
          <w:tcPr>
            <w:tcW w:w="3095" w:type="dxa"/>
          </w:tcPr>
          <w:p w:rsidR="00FD7F0F" w:rsidRPr="00320829" w:rsidRDefault="00FD7F0F" w:rsidP="00F91777">
            <w:pPr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380321.51</w:t>
            </w:r>
          </w:p>
        </w:tc>
        <w:tc>
          <w:tcPr>
            <w:tcW w:w="3096" w:type="dxa"/>
          </w:tcPr>
          <w:p w:rsidR="00FD7F0F" w:rsidRPr="00320829" w:rsidRDefault="00FD7F0F" w:rsidP="00F91777">
            <w:pPr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2261186.74</w:t>
            </w:r>
          </w:p>
        </w:tc>
      </w:tr>
    </w:tbl>
    <w:p w:rsidR="007B0D96" w:rsidRDefault="00A84491" w:rsidP="007B0D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послужило обращение </w:t>
      </w:r>
      <w:proofErr w:type="spellStart"/>
      <w:r w:rsidR="00FD7F0F">
        <w:rPr>
          <w:rFonts w:ascii="Times New Roman" w:hAnsi="Times New Roman" w:cs="Times New Roman"/>
          <w:sz w:val="24"/>
          <w:szCs w:val="24"/>
        </w:rPr>
        <w:t>Дубовцева</w:t>
      </w:r>
      <w:proofErr w:type="spellEnd"/>
      <w:r w:rsidR="00FD7F0F">
        <w:rPr>
          <w:rFonts w:ascii="Times New Roman" w:hAnsi="Times New Roman" w:cs="Times New Roman"/>
          <w:sz w:val="24"/>
          <w:szCs w:val="24"/>
        </w:rPr>
        <w:t xml:space="preserve"> С.В.</w:t>
      </w:r>
      <w:r w:rsidR="007B0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651" w:rsidRPr="00310651" w:rsidRDefault="00310651" w:rsidP="00310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Гольянское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данный земельный участок отнесен к территориальной зоне  </w:t>
      </w:r>
      <w:r w:rsidR="00560513" w:rsidRPr="00560513">
        <w:rPr>
          <w:rFonts w:ascii="Times New Roman" w:hAnsi="Times New Roman" w:cs="Times New Roman"/>
          <w:sz w:val="24"/>
          <w:szCs w:val="24"/>
        </w:rPr>
        <w:t>Общественно-деловая зона ОД</w:t>
      </w:r>
      <w:r w:rsidRPr="00310651">
        <w:rPr>
          <w:rFonts w:ascii="Times New Roman" w:hAnsi="Times New Roman" w:cs="Times New Roman"/>
          <w:sz w:val="24"/>
          <w:szCs w:val="24"/>
        </w:rPr>
        <w:t>.</w:t>
      </w:r>
    </w:p>
    <w:p w:rsidR="00310651" w:rsidRPr="002C6F16" w:rsidRDefault="00310651" w:rsidP="003106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C6F16">
        <w:rPr>
          <w:rFonts w:ascii="Times New Roman" w:hAnsi="Times New Roman" w:cs="Times New Roman"/>
          <w:sz w:val="24"/>
          <w:szCs w:val="24"/>
        </w:rPr>
        <w:t xml:space="preserve">радостроительным регламентом, данной территориальной зоны </w:t>
      </w:r>
      <w:r w:rsidR="00560513" w:rsidRPr="00560513">
        <w:rPr>
          <w:rFonts w:ascii="Times New Roman" w:hAnsi="Times New Roman" w:cs="Times New Roman"/>
          <w:sz w:val="24"/>
          <w:szCs w:val="24"/>
        </w:rPr>
        <w:t xml:space="preserve">Общественно-деловая зона ОД </w:t>
      </w:r>
      <w:r w:rsidRPr="002C6F16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 xml:space="preserve">разрешенного </w:t>
      </w:r>
      <w:r w:rsidRPr="002C6F16">
        <w:rPr>
          <w:rFonts w:ascii="Times New Roman" w:hAnsi="Times New Roman" w:cs="Times New Roman"/>
          <w:sz w:val="24"/>
          <w:szCs w:val="24"/>
        </w:rPr>
        <w:t xml:space="preserve">использования земельного участка </w:t>
      </w:r>
      <w:r w:rsidRPr="00914823">
        <w:rPr>
          <w:rFonts w:ascii="Times New Roman" w:hAnsi="Times New Roman" w:cs="Times New Roman"/>
          <w:sz w:val="24"/>
          <w:szCs w:val="24"/>
        </w:rPr>
        <w:t>«</w:t>
      </w:r>
      <w:r w:rsidRPr="00310651">
        <w:rPr>
          <w:rFonts w:ascii="Times New Roman" w:hAnsi="Times New Roman" w:cs="Times New Roman"/>
          <w:sz w:val="24"/>
          <w:szCs w:val="24"/>
        </w:rPr>
        <w:t>Магазины (4.4)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6F16">
        <w:rPr>
          <w:rFonts w:ascii="Times New Roman" w:hAnsi="Times New Roman" w:cs="Times New Roman"/>
          <w:sz w:val="24"/>
          <w:szCs w:val="24"/>
        </w:rPr>
        <w:t xml:space="preserve"> предусмотрен в составе условно разрешенных видов использования земельных участков.</w:t>
      </w:r>
    </w:p>
    <w:p w:rsidR="00CF260E" w:rsidRDefault="00CF260E" w:rsidP="00BB5F6C">
      <w:pPr>
        <w:ind w:firstLine="708"/>
        <w:jc w:val="both"/>
      </w:pPr>
    </w:p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076155"/>
    <w:rsid w:val="000A7AC4"/>
    <w:rsid w:val="001010D2"/>
    <w:rsid w:val="001748FF"/>
    <w:rsid w:val="00245069"/>
    <w:rsid w:val="002724B3"/>
    <w:rsid w:val="002D04F1"/>
    <w:rsid w:val="00310651"/>
    <w:rsid w:val="00354843"/>
    <w:rsid w:val="003E1C9A"/>
    <w:rsid w:val="003F1AF8"/>
    <w:rsid w:val="004C5680"/>
    <w:rsid w:val="0050121B"/>
    <w:rsid w:val="00560513"/>
    <w:rsid w:val="005B140A"/>
    <w:rsid w:val="0072708B"/>
    <w:rsid w:val="007B0D96"/>
    <w:rsid w:val="008215DB"/>
    <w:rsid w:val="00873C33"/>
    <w:rsid w:val="009517B1"/>
    <w:rsid w:val="00956181"/>
    <w:rsid w:val="00996852"/>
    <w:rsid w:val="00A7696B"/>
    <w:rsid w:val="00A84491"/>
    <w:rsid w:val="00AC3E08"/>
    <w:rsid w:val="00AF41C2"/>
    <w:rsid w:val="00BB5F6C"/>
    <w:rsid w:val="00BC59AE"/>
    <w:rsid w:val="00CF260E"/>
    <w:rsid w:val="00D577CA"/>
    <w:rsid w:val="00E66308"/>
    <w:rsid w:val="00E75B49"/>
    <w:rsid w:val="00EA7E22"/>
    <w:rsid w:val="00EF3719"/>
    <w:rsid w:val="00F8749A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769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0"/>
    <w:locked/>
    <w:rsid w:val="00BB5F6C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5"/>
    <w:rsid w:val="00BB5F6C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  <w:shd w:val="clear" w:color="auto" w:fill="FFFFFF"/>
    </w:rPr>
  </w:style>
  <w:style w:type="table" w:styleId="a6">
    <w:name w:val="Table Grid"/>
    <w:basedOn w:val="a1"/>
    <w:uiPriority w:val="59"/>
    <w:rsid w:val="000A7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3106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Другое_"/>
    <w:basedOn w:val="a0"/>
    <w:link w:val="a8"/>
    <w:rsid w:val="003106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310651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2023-09-20T04:56:00Z</cp:lastPrinted>
  <dcterms:created xsi:type="dcterms:W3CDTF">2024-08-07T07:10:00Z</dcterms:created>
  <dcterms:modified xsi:type="dcterms:W3CDTF">2024-08-07T07:10:00Z</dcterms:modified>
</cp:coreProperties>
</file>