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9D34" w14:textId="6D7FA801" w:rsidR="00A35726" w:rsidRPr="00F25800" w:rsidRDefault="00A35726" w:rsidP="00EC0BB7">
      <w:pPr>
        <w:pStyle w:val="a6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F25800">
        <w:rPr>
          <w:rFonts w:ascii="Times New Roman" w:hAnsi="Times New Roman"/>
          <w:sz w:val="24"/>
          <w:szCs w:val="24"/>
          <w:lang w:eastAsia="ru-RU"/>
        </w:rPr>
        <w:t>УТВЕРЖДЕН</w:t>
      </w:r>
      <w:r w:rsidR="007D5C32" w:rsidRPr="00F25800">
        <w:rPr>
          <w:rFonts w:ascii="Times New Roman" w:hAnsi="Times New Roman"/>
          <w:sz w:val="24"/>
          <w:szCs w:val="24"/>
          <w:lang w:eastAsia="ru-RU"/>
        </w:rPr>
        <w:t>О</w:t>
      </w:r>
    </w:p>
    <w:p w14:paraId="5FF58C76" w14:textId="77777777" w:rsidR="00A35726" w:rsidRPr="00F25800" w:rsidRDefault="00A35726" w:rsidP="00EC0BB7">
      <w:pPr>
        <w:pStyle w:val="a6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F25800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14:paraId="6A1A6A06" w14:textId="77777777" w:rsidR="00A35726" w:rsidRPr="00F25800" w:rsidRDefault="00A35726" w:rsidP="00EC0BB7">
      <w:pPr>
        <w:pStyle w:val="a6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F25800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14:paraId="12625C3F" w14:textId="73E31C38" w:rsidR="00A35726" w:rsidRPr="00F25800" w:rsidRDefault="00A35726" w:rsidP="00EC0BB7">
      <w:pPr>
        <w:pStyle w:val="a6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F25800">
        <w:rPr>
          <w:rFonts w:ascii="Times New Roman" w:hAnsi="Times New Roman"/>
          <w:sz w:val="24"/>
          <w:szCs w:val="24"/>
          <w:lang w:eastAsia="ru-RU"/>
        </w:rPr>
        <w:t>«</w:t>
      </w:r>
      <w:r w:rsidR="006F7991" w:rsidRPr="00F25800">
        <w:rPr>
          <w:rFonts w:ascii="Times New Roman" w:hAnsi="Times New Roman"/>
          <w:sz w:val="24"/>
          <w:szCs w:val="24"/>
          <w:lang w:eastAsia="ru-RU"/>
        </w:rPr>
        <w:t xml:space="preserve">Муниципальный округ Завьяловский район </w:t>
      </w:r>
      <w:r w:rsidR="006F7991" w:rsidRPr="00F25800">
        <w:rPr>
          <w:rFonts w:ascii="Times New Roman" w:hAnsi="Times New Roman"/>
          <w:sz w:val="24"/>
          <w:szCs w:val="24"/>
          <w:lang w:eastAsia="ru-RU"/>
        </w:rPr>
        <w:br/>
        <w:t>Удмуртской Республики</w:t>
      </w:r>
      <w:r w:rsidRPr="00F25800">
        <w:rPr>
          <w:rFonts w:ascii="Times New Roman" w:hAnsi="Times New Roman"/>
          <w:sz w:val="24"/>
          <w:szCs w:val="24"/>
          <w:lang w:eastAsia="ru-RU"/>
        </w:rPr>
        <w:t>»</w:t>
      </w:r>
    </w:p>
    <w:p w14:paraId="6EB7D987" w14:textId="365B9871" w:rsidR="00A35726" w:rsidRPr="00F25800" w:rsidRDefault="007D5C32" w:rsidP="00EC0BB7">
      <w:pPr>
        <w:pStyle w:val="a6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F25800">
        <w:rPr>
          <w:rFonts w:ascii="Times New Roman" w:hAnsi="Times New Roman"/>
          <w:sz w:val="24"/>
          <w:szCs w:val="24"/>
          <w:lang w:eastAsia="ru-RU"/>
        </w:rPr>
        <w:t>от _______________</w:t>
      </w:r>
      <w:r w:rsidR="00A35726" w:rsidRPr="00F25800">
        <w:rPr>
          <w:rFonts w:ascii="Times New Roman" w:hAnsi="Times New Roman"/>
          <w:sz w:val="24"/>
          <w:szCs w:val="24"/>
          <w:lang w:eastAsia="ru-RU"/>
        </w:rPr>
        <w:t xml:space="preserve"> № ___</w:t>
      </w:r>
      <w:r w:rsidRPr="00F25800">
        <w:rPr>
          <w:rFonts w:ascii="Times New Roman" w:hAnsi="Times New Roman"/>
          <w:sz w:val="24"/>
          <w:szCs w:val="24"/>
          <w:lang w:eastAsia="ru-RU"/>
        </w:rPr>
        <w:t>__</w:t>
      </w:r>
      <w:r w:rsidR="00A35726" w:rsidRPr="00F25800">
        <w:rPr>
          <w:rFonts w:ascii="Times New Roman" w:hAnsi="Times New Roman"/>
          <w:sz w:val="24"/>
          <w:szCs w:val="24"/>
          <w:lang w:eastAsia="ru-RU"/>
        </w:rPr>
        <w:t>___</w:t>
      </w:r>
    </w:p>
    <w:p w14:paraId="20F51110" w14:textId="334B57FE" w:rsidR="0087541E" w:rsidRPr="00F25800" w:rsidRDefault="0087541E" w:rsidP="00EC0BB7">
      <w:pPr>
        <w:shd w:val="clear" w:color="auto" w:fill="FFFFFF"/>
        <w:jc w:val="right"/>
        <w:rPr>
          <w:bCs/>
          <w:sz w:val="24"/>
          <w:szCs w:val="24"/>
        </w:rPr>
      </w:pPr>
    </w:p>
    <w:p w14:paraId="749C4B88" w14:textId="77777777" w:rsidR="0087541E" w:rsidRPr="00F25800" w:rsidRDefault="0087541E" w:rsidP="00EC0BB7">
      <w:pPr>
        <w:shd w:val="clear" w:color="auto" w:fill="FFFFFF"/>
        <w:jc w:val="right"/>
        <w:rPr>
          <w:bCs/>
          <w:sz w:val="24"/>
          <w:szCs w:val="24"/>
        </w:rPr>
      </w:pPr>
    </w:p>
    <w:p w14:paraId="2B0A8D81" w14:textId="0A5A3930" w:rsidR="0087541E" w:rsidRPr="00F25800" w:rsidRDefault="0087541E" w:rsidP="00EC0BB7">
      <w:pPr>
        <w:shd w:val="clear" w:color="auto" w:fill="FFFFFF"/>
        <w:jc w:val="center"/>
        <w:rPr>
          <w:sz w:val="24"/>
          <w:szCs w:val="24"/>
        </w:rPr>
      </w:pPr>
      <w:r w:rsidRPr="00F25800">
        <w:rPr>
          <w:b/>
          <w:bCs/>
          <w:sz w:val="24"/>
          <w:szCs w:val="24"/>
        </w:rPr>
        <w:t>П</w:t>
      </w:r>
      <w:r w:rsidR="001D78A8" w:rsidRPr="00F25800">
        <w:rPr>
          <w:b/>
          <w:bCs/>
          <w:sz w:val="24"/>
          <w:szCs w:val="24"/>
        </w:rPr>
        <w:t>ОЛОЖЕНИЕ</w:t>
      </w:r>
    </w:p>
    <w:p w14:paraId="2FAFADAC" w14:textId="3F16E7B9" w:rsidR="001E6B63" w:rsidRDefault="0079432A" w:rsidP="00EC0BB7">
      <w:pPr>
        <w:shd w:val="clear" w:color="auto" w:fill="FFFFFF"/>
        <w:jc w:val="center"/>
        <w:rPr>
          <w:b/>
          <w:bCs/>
          <w:sz w:val="24"/>
          <w:szCs w:val="24"/>
        </w:rPr>
      </w:pPr>
      <w:r w:rsidRPr="0079432A">
        <w:rPr>
          <w:b/>
          <w:bCs/>
          <w:sz w:val="24"/>
          <w:szCs w:val="24"/>
        </w:rPr>
        <w:t>о комиссии по проведению открытого конкурса на право осуществления пассажирских перевозок по муниципальным маршрутам регулярных перевозок по территории муниципального образования «Муниципальный округ Завьяловский район Удмуртской Республики»</w:t>
      </w:r>
    </w:p>
    <w:p w14:paraId="6CC48AEE" w14:textId="77777777" w:rsidR="0079432A" w:rsidRPr="00F25800" w:rsidRDefault="0079432A" w:rsidP="00EC0BB7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626C5AF1" w14:textId="0284F176" w:rsidR="0087541E" w:rsidRPr="00F25800" w:rsidRDefault="0087541E" w:rsidP="00EC0BB7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5800">
        <w:rPr>
          <w:b/>
          <w:bCs/>
          <w:sz w:val="24"/>
          <w:szCs w:val="24"/>
        </w:rPr>
        <w:t>1. Общие положения</w:t>
      </w:r>
    </w:p>
    <w:p w14:paraId="412FED8B" w14:textId="77777777" w:rsidR="00482E80" w:rsidRPr="00F25800" w:rsidRDefault="00482E80" w:rsidP="00EC0BB7">
      <w:pPr>
        <w:shd w:val="clear" w:color="auto" w:fill="FFFFFF"/>
        <w:jc w:val="center"/>
        <w:rPr>
          <w:sz w:val="24"/>
          <w:szCs w:val="24"/>
        </w:rPr>
      </w:pPr>
    </w:p>
    <w:p w14:paraId="6473FCC6" w14:textId="20408354" w:rsidR="0079432A" w:rsidRDefault="0079432A" w:rsidP="00EC0BB7">
      <w:pPr>
        <w:pStyle w:val="20"/>
        <w:shd w:val="clear" w:color="auto" w:fill="auto"/>
        <w:tabs>
          <w:tab w:val="left" w:pos="1125"/>
        </w:tabs>
        <w:spacing w:before="0" w:after="0" w:line="240" w:lineRule="auto"/>
        <w:ind w:firstLine="709"/>
      </w:pPr>
      <w:r>
        <w:rPr>
          <w:color w:val="000000"/>
          <w:lang w:eastAsia="ru-RU" w:bidi="ru-RU"/>
        </w:rPr>
        <w:t xml:space="preserve">1.1. </w:t>
      </w:r>
      <w:r>
        <w:rPr>
          <w:color w:val="000000"/>
          <w:lang w:eastAsia="ru-RU" w:bidi="ru-RU"/>
        </w:rPr>
        <w:t xml:space="preserve">Комиссия по проведению открытого конкурса на право осуществления пассажирских перевозок по муниципальным маршрутам регулярных перевозок по </w:t>
      </w:r>
      <w:r w:rsidR="00E72FEB">
        <w:rPr>
          <w:color w:val="000000"/>
          <w:lang w:eastAsia="ru-RU" w:bidi="ru-RU"/>
        </w:rPr>
        <w:t xml:space="preserve">территории </w:t>
      </w:r>
      <w:r w:rsidR="00E72FEB" w:rsidRPr="00E72FEB">
        <w:rPr>
          <w:color w:val="000000"/>
          <w:lang w:eastAsia="ru-RU" w:bidi="ru-RU"/>
        </w:rPr>
        <w:t>муниципальн</w:t>
      </w:r>
      <w:r w:rsidR="00E72FEB">
        <w:rPr>
          <w:color w:val="000000"/>
          <w:lang w:eastAsia="ru-RU" w:bidi="ru-RU"/>
        </w:rPr>
        <w:t>ого</w:t>
      </w:r>
      <w:r w:rsidR="00E72FEB" w:rsidRPr="00E72FEB">
        <w:rPr>
          <w:color w:val="000000"/>
          <w:lang w:eastAsia="ru-RU" w:bidi="ru-RU"/>
        </w:rPr>
        <w:t xml:space="preserve"> образования «Муниципальный округ Завьяловский район Удмуртской Республики»</w:t>
      </w:r>
      <w:r>
        <w:rPr>
          <w:color w:val="000000"/>
          <w:lang w:eastAsia="ru-RU" w:bidi="ru-RU"/>
        </w:rPr>
        <w:t xml:space="preserve"> (далее - комиссия) создается в целях решения задач, связанных с созданием условий для предоставления транспортных услуг жителям </w:t>
      </w:r>
      <w:r w:rsidR="00E72FEB" w:rsidRPr="00E72FEB">
        <w:rPr>
          <w:color w:val="000000"/>
          <w:lang w:eastAsia="ru-RU" w:bidi="ru-RU"/>
        </w:rPr>
        <w:t>муниципального образования «Муниципальный округ Завьяловский район Удмуртской Республики»</w:t>
      </w:r>
      <w:r>
        <w:rPr>
          <w:color w:val="000000"/>
          <w:lang w:eastAsia="ru-RU" w:bidi="ru-RU"/>
        </w:rPr>
        <w:t xml:space="preserve">, организации транспортного обслуживания жителей </w:t>
      </w:r>
      <w:r w:rsidR="00E72FEB" w:rsidRPr="00E72FEB">
        <w:rPr>
          <w:color w:val="000000"/>
          <w:lang w:eastAsia="ru-RU" w:bidi="ru-RU"/>
        </w:rPr>
        <w:t>муниципального образования «Муниципальный округ Завьяловский район Удмуртской Республики»</w:t>
      </w:r>
      <w:r>
        <w:rPr>
          <w:color w:val="000000"/>
          <w:lang w:eastAsia="ru-RU" w:bidi="ru-RU"/>
        </w:rPr>
        <w:t xml:space="preserve"> путем проведения открытого конкурса на право осуществления пассажирских перевозок по муниципальным маршрутам регулярных перевозок </w:t>
      </w:r>
      <w:r w:rsidR="00E72FEB">
        <w:rPr>
          <w:color w:val="000000"/>
          <w:lang w:eastAsia="ru-RU" w:bidi="ru-RU"/>
        </w:rPr>
        <w:t>по</w:t>
      </w:r>
      <w:r>
        <w:rPr>
          <w:color w:val="000000"/>
          <w:lang w:eastAsia="ru-RU" w:bidi="ru-RU"/>
        </w:rPr>
        <w:t xml:space="preserve"> территории </w:t>
      </w:r>
      <w:r w:rsidR="00E72FEB" w:rsidRPr="00E72FEB">
        <w:rPr>
          <w:color w:val="000000"/>
          <w:lang w:eastAsia="ru-RU" w:bidi="ru-RU"/>
        </w:rPr>
        <w:t xml:space="preserve">муниципального образования «Муниципальный округ Завьяловский район Удмуртской Республики» </w:t>
      </w:r>
      <w:r>
        <w:rPr>
          <w:color w:val="000000"/>
          <w:lang w:eastAsia="ru-RU" w:bidi="ru-RU"/>
        </w:rPr>
        <w:t>(далее - конкурс).</w:t>
      </w:r>
    </w:p>
    <w:p w14:paraId="50B5356F" w14:textId="3302AB1C" w:rsidR="0079432A" w:rsidRDefault="00E72FEB" w:rsidP="00EC0BB7">
      <w:pPr>
        <w:pStyle w:val="20"/>
        <w:shd w:val="clear" w:color="auto" w:fill="auto"/>
        <w:tabs>
          <w:tab w:val="left" w:pos="1125"/>
        </w:tabs>
        <w:spacing w:before="0" w:after="0" w:line="240" w:lineRule="auto"/>
        <w:ind w:firstLine="709"/>
      </w:pPr>
      <w:r>
        <w:rPr>
          <w:color w:val="000000"/>
          <w:lang w:eastAsia="ru-RU" w:bidi="ru-RU"/>
        </w:rPr>
        <w:t xml:space="preserve">1.2. </w:t>
      </w:r>
      <w:r w:rsidR="0079432A">
        <w:rPr>
          <w:color w:val="000000"/>
          <w:lang w:eastAsia="ru-RU" w:bidi="ru-RU"/>
        </w:rPr>
        <w:t xml:space="preserve">Комиссия создается Администрацией муниципального образования </w:t>
      </w:r>
      <w:r w:rsidR="00C220E0" w:rsidRPr="00C220E0">
        <w:rPr>
          <w:color w:val="000000"/>
          <w:lang w:eastAsia="ru-RU" w:bidi="ru-RU"/>
        </w:rPr>
        <w:t>«Муниципальный округ Завьяловский район Удмуртской Республики»</w:t>
      </w:r>
      <w:r w:rsidR="0079432A">
        <w:rPr>
          <w:color w:val="000000"/>
          <w:lang w:eastAsia="ru-RU" w:bidi="ru-RU"/>
        </w:rPr>
        <w:t xml:space="preserve"> (далее - организатор).</w:t>
      </w:r>
    </w:p>
    <w:p w14:paraId="52CFC6AE" w14:textId="3D6AF658" w:rsidR="0079432A" w:rsidRDefault="00E72FEB" w:rsidP="00EC0BB7">
      <w:pPr>
        <w:pStyle w:val="20"/>
        <w:shd w:val="clear" w:color="auto" w:fill="auto"/>
        <w:tabs>
          <w:tab w:val="left" w:pos="1125"/>
        </w:tabs>
        <w:spacing w:before="0" w:after="0" w:line="240" w:lineRule="auto"/>
        <w:ind w:firstLine="709"/>
      </w:pPr>
      <w:r>
        <w:rPr>
          <w:color w:val="000000"/>
          <w:lang w:eastAsia="ru-RU" w:bidi="ru-RU"/>
        </w:rPr>
        <w:t xml:space="preserve">1.3. </w:t>
      </w:r>
      <w:r w:rsidR="0079432A">
        <w:rPr>
          <w:color w:val="000000"/>
          <w:lang w:eastAsia="ru-RU" w:bidi="ru-RU"/>
        </w:rPr>
        <w:t xml:space="preserve">Комиссия в своей деятельности руководствуется Конституцией Российской Федерации, федеральными законами и нормативными правовыми актами Российской Федерации, Удмуртской Республики, Администрации </w:t>
      </w:r>
      <w:r w:rsidR="00C220E0" w:rsidRPr="00C220E0">
        <w:rPr>
          <w:color w:val="000000"/>
          <w:lang w:eastAsia="ru-RU" w:bidi="ru-RU"/>
        </w:rPr>
        <w:t>муниципального образования «Муниципальный округ Завьяловский район Удмуртской Республики»</w:t>
      </w:r>
      <w:r w:rsidR="0079432A">
        <w:rPr>
          <w:color w:val="000000"/>
          <w:lang w:eastAsia="ru-RU" w:bidi="ru-RU"/>
        </w:rPr>
        <w:t xml:space="preserve"> и настоящим Положением.</w:t>
      </w:r>
    </w:p>
    <w:p w14:paraId="2CB5BFC1" w14:textId="77777777" w:rsidR="00147361" w:rsidRPr="00F25800" w:rsidRDefault="00147361" w:rsidP="00EC0BB7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2D2E888B" w14:textId="72457D2C" w:rsidR="0087541E" w:rsidRPr="00F25800" w:rsidRDefault="0087541E" w:rsidP="00EC0BB7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5800">
        <w:rPr>
          <w:b/>
          <w:bCs/>
          <w:sz w:val="24"/>
          <w:szCs w:val="24"/>
        </w:rPr>
        <w:t xml:space="preserve">2. </w:t>
      </w:r>
      <w:r w:rsidR="009F3564" w:rsidRPr="00F25800">
        <w:rPr>
          <w:b/>
          <w:bCs/>
          <w:sz w:val="24"/>
          <w:szCs w:val="24"/>
        </w:rPr>
        <w:t>З</w:t>
      </w:r>
      <w:r w:rsidRPr="00F25800">
        <w:rPr>
          <w:b/>
          <w:bCs/>
          <w:sz w:val="24"/>
          <w:szCs w:val="24"/>
        </w:rPr>
        <w:t xml:space="preserve">адачи </w:t>
      </w:r>
      <w:r w:rsidR="00101F8B" w:rsidRPr="00F25800">
        <w:rPr>
          <w:b/>
          <w:bCs/>
          <w:sz w:val="24"/>
          <w:szCs w:val="24"/>
        </w:rPr>
        <w:t>К</w:t>
      </w:r>
      <w:r w:rsidRPr="00F25800">
        <w:rPr>
          <w:b/>
          <w:bCs/>
          <w:sz w:val="24"/>
          <w:szCs w:val="24"/>
        </w:rPr>
        <w:t>омиссии</w:t>
      </w:r>
    </w:p>
    <w:p w14:paraId="4CFA5DEC" w14:textId="77777777" w:rsidR="005D2A2F" w:rsidRPr="00F25800" w:rsidRDefault="005D2A2F" w:rsidP="00EC0BB7">
      <w:pPr>
        <w:shd w:val="clear" w:color="auto" w:fill="FFFFFF"/>
        <w:jc w:val="center"/>
        <w:rPr>
          <w:sz w:val="24"/>
          <w:szCs w:val="24"/>
        </w:rPr>
      </w:pPr>
    </w:p>
    <w:p w14:paraId="53CF4892" w14:textId="77777777" w:rsidR="009D1967" w:rsidRDefault="009D1967" w:rsidP="00EC0BB7">
      <w:pPr>
        <w:pStyle w:val="20"/>
        <w:numPr>
          <w:ilvl w:val="0"/>
          <w:numId w:val="23"/>
        </w:numPr>
        <w:shd w:val="clear" w:color="auto" w:fill="auto"/>
        <w:tabs>
          <w:tab w:val="left" w:pos="1125"/>
        </w:tabs>
        <w:spacing w:before="0" w:after="0" w:line="240" w:lineRule="auto"/>
        <w:ind w:firstLine="620"/>
      </w:pPr>
      <w:r>
        <w:rPr>
          <w:color w:val="000000"/>
          <w:lang w:eastAsia="ru-RU" w:bidi="ru-RU"/>
        </w:rPr>
        <w:t>Комиссия создается для проведения и определения победителя конкурса.</w:t>
      </w:r>
    </w:p>
    <w:p w14:paraId="521FE580" w14:textId="77777777" w:rsidR="009D1967" w:rsidRDefault="009D1967" w:rsidP="00EC0BB7">
      <w:pPr>
        <w:pStyle w:val="20"/>
        <w:numPr>
          <w:ilvl w:val="0"/>
          <w:numId w:val="23"/>
        </w:numPr>
        <w:shd w:val="clear" w:color="auto" w:fill="auto"/>
        <w:tabs>
          <w:tab w:val="left" w:pos="1125"/>
        </w:tabs>
        <w:spacing w:before="0" w:after="0" w:line="240" w:lineRule="auto"/>
        <w:ind w:firstLine="620"/>
      </w:pPr>
      <w:r>
        <w:rPr>
          <w:color w:val="000000"/>
          <w:lang w:eastAsia="ru-RU" w:bidi="ru-RU"/>
        </w:rPr>
        <w:t>Исходя из целей деятельности комиссии, в ее задачи входит:</w:t>
      </w:r>
    </w:p>
    <w:p w14:paraId="2CB43EE3" w14:textId="77777777" w:rsidR="009D196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778"/>
        </w:tabs>
        <w:spacing w:before="0" w:after="0" w:line="240" w:lineRule="auto"/>
        <w:ind w:firstLine="620"/>
        <w:jc w:val="left"/>
      </w:pPr>
      <w:r>
        <w:rPr>
          <w:color w:val="000000"/>
          <w:lang w:eastAsia="ru-RU" w:bidi="ru-RU"/>
        </w:rPr>
        <w:t>обеспечение объективности при рассмотрении и оценке заявок на участие в конкурсах;</w:t>
      </w:r>
    </w:p>
    <w:p w14:paraId="19DD46B6" w14:textId="77777777" w:rsidR="009D196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27"/>
        </w:tabs>
        <w:spacing w:before="0" w:after="0" w:line="240" w:lineRule="auto"/>
        <w:ind w:firstLine="620"/>
      </w:pPr>
      <w:r>
        <w:rPr>
          <w:color w:val="000000"/>
          <w:lang w:eastAsia="ru-RU" w:bidi="ru-RU"/>
        </w:rPr>
        <w:t>создание равных конкурентных условий для всех участников конкурсов;</w:t>
      </w:r>
    </w:p>
    <w:p w14:paraId="58EE6917" w14:textId="77777777" w:rsidR="009D196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27"/>
        </w:tabs>
        <w:spacing w:before="0" w:after="0" w:line="240" w:lineRule="auto"/>
        <w:ind w:firstLine="620"/>
      </w:pPr>
      <w:r>
        <w:rPr>
          <w:color w:val="000000"/>
          <w:lang w:eastAsia="ru-RU" w:bidi="ru-RU"/>
        </w:rPr>
        <w:t>соблюдение принципов гласности и прозрачности осуществления конкурсов;</w:t>
      </w:r>
    </w:p>
    <w:p w14:paraId="4D42814E" w14:textId="77777777" w:rsidR="009D196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778"/>
        </w:tabs>
        <w:spacing w:before="0" w:after="0" w:line="240" w:lineRule="auto"/>
        <w:ind w:firstLine="620"/>
      </w:pPr>
      <w:r>
        <w:rPr>
          <w:color w:val="000000"/>
          <w:lang w:eastAsia="ru-RU" w:bidi="ru-RU"/>
        </w:rPr>
        <w:t xml:space="preserve">устранение возможностей злоупотребления и коррупции при проведении </w:t>
      </w:r>
      <w:r>
        <w:rPr>
          <w:color w:val="000000"/>
          <w:lang w:eastAsia="ru-RU" w:bidi="ru-RU"/>
        </w:rPr>
        <w:lastRenderedPageBreak/>
        <w:t>конкурсов;</w:t>
      </w:r>
    </w:p>
    <w:p w14:paraId="0B676109" w14:textId="77777777" w:rsidR="009D196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783"/>
        </w:tabs>
        <w:spacing w:before="0" w:after="0" w:line="240" w:lineRule="auto"/>
        <w:ind w:firstLine="620"/>
      </w:pPr>
      <w:r>
        <w:rPr>
          <w:color w:val="000000"/>
          <w:lang w:eastAsia="ru-RU" w:bidi="ru-RU"/>
        </w:rPr>
        <w:t>соблюдение конфиденциальности информации, содержащейся в заявках участников конкурсов.</w:t>
      </w:r>
    </w:p>
    <w:p w14:paraId="746FB4F3" w14:textId="77777777" w:rsidR="00BA7B3A" w:rsidRPr="00F25800" w:rsidRDefault="00BA7B3A" w:rsidP="00EC0BB7">
      <w:pPr>
        <w:pStyle w:val="20"/>
        <w:shd w:val="clear" w:color="auto" w:fill="auto"/>
        <w:tabs>
          <w:tab w:val="left" w:pos="1221"/>
        </w:tabs>
        <w:spacing w:before="0" w:after="0" w:line="240" w:lineRule="auto"/>
        <w:ind w:firstLine="709"/>
        <w:rPr>
          <w:sz w:val="24"/>
          <w:szCs w:val="24"/>
          <w:lang w:eastAsia="ru-RU"/>
        </w:rPr>
      </w:pPr>
    </w:p>
    <w:p w14:paraId="5553536A" w14:textId="65DD8D0E" w:rsidR="009F3564" w:rsidRPr="00F25800" w:rsidRDefault="00EE5705" w:rsidP="00EC0BB7">
      <w:pPr>
        <w:widowControl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F25800">
        <w:rPr>
          <w:rFonts w:eastAsia="Calibri"/>
          <w:b/>
          <w:sz w:val="24"/>
          <w:szCs w:val="24"/>
          <w:lang w:eastAsia="en-US"/>
        </w:rPr>
        <w:t>3</w:t>
      </w:r>
      <w:r w:rsidR="009F3564" w:rsidRPr="00F25800">
        <w:rPr>
          <w:rFonts w:eastAsia="Calibri"/>
          <w:b/>
          <w:sz w:val="24"/>
          <w:szCs w:val="24"/>
          <w:lang w:eastAsia="en-US"/>
        </w:rPr>
        <w:t xml:space="preserve">. </w:t>
      </w:r>
      <w:r w:rsidR="009D1967">
        <w:rPr>
          <w:rFonts w:eastAsia="Calibri"/>
          <w:b/>
          <w:sz w:val="24"/>
          <w:szCs w:val="24"/>
          <w:lang w:eastAsia="en-US"/>
        </w:rPr>
        <w:t>Функции</w:t>
      </w:r>
      <w:r w:rsidR="009F3564" w:rsidRPr="00F25800">
        <w:rPr>
          <w:rFonts w:eastAsia="Calibri"/>
          <w:b/>
          <w:sz w:val="24"/>
          <w:szCs w:val="24"/>
          <w:lang w:eastAsia="en-US"/>
        </w:rPr>
        <w:t xml:space="preserve"> Комиссии</w:t>
      </w:r>
    </w:p>
    <w:p w14:paraId="117F9070" w14:textId="77777777" w:rsidR="009F3564" w:rsidRPr="00F25800" w:rsidRDefault="009F3564" w:rsidP="00EC0BB7">
      <w:pPr>
        <w:shd w:val="clear" w:color="auto" w:fill="FFFFFF"/>
        <w:ind w:firstLine="709"/>
        <w:jc w:val="both"/>
        <w:rPr>
          <w:color w:val="000000"/>
          <w:sz w:val="24"/>
          <w:szCs w:val="24"/>
          <w:lang w:bidi="ru-RU"/>
        </w:rPr>
      </w:pPr>
    </w:p>
    <w:p w14:paraId="700692CF" w14:textId="77777777" w:rsidR="009D1967" w:rsidRDefault="009D1967" w:rsidP="00EC0BB7">
      <w:pPr>
        <w:pStyle w:val="20"/>
        <w:numPr>
          <w:ilvl w:val="0"/>
          <w:numId w:val="25"/>
        </w:numPr>
        <w:shd w:val="clear" w:color="auto" w:fill="auto"/>
        <w:tabs>
          <w:tab w:val="left" w:pos="1083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Для выполнения поставленных задач по проведению и определению победителя конкурса комиссия осуществляет следующие функции:</w:t>
      </w:r>
    </w:p>
    <w:p w14:paraId="473B14CC" w14:textId="77777777" w:rsidR="009D196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788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вскрытие конвертов с заявками на участие в открытом конкурсе и их рассмотрение, принятие решения о допуске претендента к участию в конкурсе и о признании его участником конкурса либо об отказе в допуске претендента к участию в конкурсе;</w:t>
      </w:r>
    </w:p>
    <w:p w14:paraId="4099AADB" w14:textId="77777777" w:rsidR="009D196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07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оценка и сопоставление заявок на участие в конкурсе;</w:t>
      </w:r>
    </w:p>
    <w:p w14:paraId="623C57BE" w14:textId="77777777" w:rsidR="009D196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07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определение победителя открытого конкурса;</w:t>
      </w:r>
    </w:p>
    <w:p w14:paraId="3FFEF91A" w14:textId="77777777" w:rsidR="009D196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778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ведение протоколов вскрытия конвертов, рассмотрения заявок на участие в открытом конкурсе, рассмотрения заявок на участие в открытом конкурсе и подведения итогов открытого конкурса;</w:t>
      </w:r>
    </w:p>
    <w:p w14:paraId="33A7358F" w14:textId="77777777" w:rsidR="009D196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778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направление запросов в соответствующие органы и организации в целях проверки сведений, предоставленных участниками конкурса;</w:t>
      </w:r>
    </w:p>
    <w:p w14:paraId="30BE83FE" w14:textId="1273F316" w:rsidR="009D196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783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проверка соответствия участников конкурсов требованиям, установл</w:t>
      </w:r>
      <w:r w:rsidR="005424C4">
        <w:rPr>
          <w:color w:val="000000"/>
          <w:lang w:eastAsia="ru-RU" w:bidi="ru-RU"/>
        </w:rPr>
        <w:t>енным Федеральным законом от 13.07.</w:t>
      </w:r>
      <w:r>
        <w:rPr>
          <w:color w:val="000000"/>
          <w:lang w:eastAsia="ru-RU" w:bidi="ru-RU"/>
        </w:rPr>
        <w:t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конкурсной документацией;</w:t>
      </w:r>
    </w:p>
    <w:p w14:paraId="17DA8756" w14:textId="3C1F63E4" w:rsidR="009D1967" w:rsidRPr="00EC0BB7" w:rsidRDefault="009D196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778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иные функции, предусмотренные законодательством Российской Федерации и настоящим Положением.</w:t>
      </w:r>
    </w:p>
    <w:p w14:paraId="1B47E950" w14:textId="77777777" w:rsidR="00EC0BB7" w:rsidRDefault="00EC0BB7" w:rsidP="00EC0BB7">
      <w:pPr>
        <w:pStyle w:val="20"/>
        <w:shd w:val="clear" w:color="auto" w:fill="auto"/>
        <w:tabs>
          <w:tab w:val="left" w:pos="778"/>
        </w:tabs>
        <w:spacing w:before="0" w:after="0" w:line="240" w:lineRule="auto"/>
        <w:ind w:left="600"/>
      </w:pPr>
    </w:p>
    <w:p w14:paraId="468EAEFF" w14:textId="1A4896FA" w:rsidR="005424C4" w:rsidRDefault="005424C4" w:rsidP="00EC0BB7">
      <w:pPr>
        <w:pStyle w:val="20"/>
        <w:shd w:val="clear" w:color="auto" w:fill="auto"/>
        <w:spacing w:before="0" w:after="0" w:line="240" w:lineRule="auto"/>
        <w:jc w:val="center"/>
        <w:rPr>
          <w:b/>
          <w:color w:val="000000"/>
          <w:lang w:eastAsia="ru-RU" w:bidi="ru-RU"/>
        </w:rPr>
      </w:pPr>
      <w:r w:rsidRPr="005424C4">
        <w:rPr>
          <w:b/>
          <w:color w:val="000000"/>
          <w:lang w:eastAsia="ru-RU" w:bidi="ru-RU"/>
        </w:rPr>
        <w:t xml:space="preserve">4. Порядок </w:t>
      </w:r>
      <w:bookmarkStart w:id="0" w:name="_GoBack"/>
      <w:bookmarkEnd w:id="0"/>
      <w:r w:rsidRPr="005424C4">
        <w:rPr>
          <w:b/>
          <w:color w:val="000000"/>
          <w:lang w:eastAsia="ru-RU" w:bidi="ru-RU"/>
        </w:rPr>
        <w:t>формирования комиссии</w:t>
      </w:r>
    </w:p>
    <w:p w14:paraId="6DD4A2F9" w14:textId="77777777" w:rsidR="00EC0BB7" w:rsidRPr="005424C4" w:rsidRDefault="00EC0BB7" w:rsidP="00EC0BB7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</w:p>
    <w:p w14:paraId="45BC9421" w14:textId="77777777" w:rsidR="005424C4" w:rsidRDefault="005424C4" w:rsidP="00EC0BB7">
      <w:pPr>
        <w:pStyle w:val="20"/>
        <w:numPr>
          <w:ilvl w:val="0"/>
          <w:numId w:val="26"/>
        </w:numPr>
        <w:shd w:val="clear" w:color="auto" w:fill="auto"/>
        <w:tabs>
          <w:tab w:val="left" w:pos="1083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Комиссия является коллегиальным органом, созданным на постоянной основе.</w:t>
      </w:r>
    </w:p>
    <w:p w14:paraId="6E8B7F44" w14:textId="77777777" w:rsidR="005424C4" w:rsidRDefault="005424C4" w:rsidP="00EC0BB7">
      <w:pPr>
        <w:pStyle w:val="20"/>
        <w:numPr>
          <w:ilvl w:val="0"/>
          <w:numId w:val="26"/>
        </w:numPr>
        <w:shd w:val="clear" w:color="auto" w:fill="auto"/>
        <w:tabs>
          <w:tab w:val="left" w:pos="1083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Комиссия состоит из председателя, заместителя председателя, секретаря и членов комиссии.</w:t>
      </w:r>
    </w:p>
    <w:p w14:paraId="789E4644" w14:textId="32CEFA9B" w:rsidR="005424C4" w:rsidRDefault="005424C4" w:rsidP="00EC0BB7">
      <w:pPr>
        <w:pStyle w:val="20"/>
        <w:numPr>
          <w:ilvl w:val="0"/>
          <w:numId w:val="26"/>
        </w:numPr>
        <w:shd w:val="clear" w:color="auto" w:fill="auto"/>
        <w:tabs>
          <w:tab w:val="left" w:pos="1253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 xml:space="preserve">Состав комиссии утверждается постановлением Администрации </w:t>
      </w:r>
      <w:r w:rsidR="00CF6AE7" w:rsidRPr="00C220E0">
        <w:rPr>
          <w:color w:val="000000"/>
          <w:lang w:eastAsia="ru-RU" w:bidi="ru-RU"/>
        </w:rPr>
        <w:t>муниципального образования «Муниципальный округ Завьяловский район Удмуртской Республики»</w:t>
      </w:r>
      <w:r>
        <w:rPr>
          <w:color w:val="000000"/>
          <w:lang w:eastAsia="ru-RU" w:bidi="ru-RU"/>
        </w:rPr>
        <w:t>.</w:t>
      </w:r>
    </w:p>
    <w:p w14:paraId="6AFA9490" w14:textId="77777777" w:rsidR="005424C4" w:rsidRDefault="005424C4" w:rsidP="00EC0BB7">
      <w:pPr>
        <w:pStyle w:val="20"/>
        <w:numPr>
          <w:ilvl w:val="0"/>
          <w:numId w:val="26"/>
        </w:numPr>
        <w:shd w:val="clear" w:color="auto" w:fill="auto"/>
        <w:tabs>
          <w:tab w:val="left" w:pos="1083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Член комиссии не участвует в рассмотрении вопросов и принятии по ним решения, если не исключена возможность возникновения конфликта интересов.</w:t>
      </w:r>
    </w:p>
    <w:p w14:paraId="2A224DE0" w14:textId="40035CBA" w:rsidR="005424C4" w:rsidRDefault="005424C4" w:rsidP="00EC0BB7">
      <w:pPr>
        <w:pStyle w:val="20"/>
        <w:numPr>
          <w:ilvl w:val="0"/>
          <w:numId w:val="26"/>
        </w:numPr>
        <w:shd w:val="clear" w:color="auto" w:fill="auto"/>
        <w:tabs>
          <w:tab w:val="left" w:pos="1083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 xml:space="preserve">В случае выявления в составе комиссии указанных лиц, постановлением Администрации </w:t>
      </w:r>
      <w:r w:rsidR="00CF6AE7" w:rsidRPr="00C220E0">
        <w:rPr>
          <w:color w:val="000000"/>
          <w:lang w:eastAsia="ru-RU" w:bidi="ru-RU"/>
        </w:rPr>
        <w:t>муниципального образования «Муниципальный округ Завьяловский район Удмуртской Республики»</w:t>
      </w:r>
      <w:r>
        <w:rPr>
          <w:color w:val="000000"/>
          <w:lang w:eastAsia="ru-RU" w:bidi="ru-RU"/>
        </w:rPr>
        <w:t xml:space="preserve"> указанные лица незамедлительно заменяются другими физическими лицами, которые лично не заинтересованы в результатах определения победителя и на которых не способны оказывать влияние участники конкурса.</w:t>
      </w:r>
    </w:p>
    <w:p w14:paraId="01126411" w14:textId="77777777" w:rsidR="005424C4" w:rsidRDefault="005424C4" w:rsidP="00EC0BB7">
      <w:pPr>
        <w:pStyle w:val="20"/>
        <w:numPr>
          <w:ilvl w:val="0"/>
          <w:numId w:val="26"/>
        </w:numPr>
        <w:shd w:val="clear" w:color="auto" w:fill="auto"/>
        <w:tabs>
          <w:tab w:val="left" w:pos="1083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 xml:space="preserve">Комиссия правомочна осуществлять свои функции, если на заседании комиссии присутствует не менее чем пятьдесят процентов общего числа ее </w:t>
      </w:r>
      <w:r>
        <w:rPr>
          <w:color w:val="000000"/>
          <w:lang w:eastAsia="ru-RU" w:bidi="ru-RU"/>
        </w:rPr>
        <w:lastRenderedPageBreak/>
        <w:t>состава.</w:t>
      </w:r>
    </w:p>
    <w:p w14:paraId="3995A3E9" w14:textId="77777777" w:rsidR="005424C4" w:rsidRDefault="005424C4" w:rsidP="00EC0BB7">
      <w:pPr>
        <w:pStyle w:val="20"/>
        <w:numPr>
          <w:ilvl w:val="0"/>
          <w:numId w:val="26"/>
        </w:numPr>
        <w:shd w:val="clear" w:color="auto" w:fill="auto"/>
        <w:tabs>
          <w:tab w:val="left" w:pos="1253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Возглавляет работу комиссии председатель комиссии. В случае отсутствия председателя комиссии исполнение его обязанностей возлагается на заместителя председателя комиссии.</w:t>
      </w:r>
    </w:p>
    <w:p w14:paraId="259194AF" w14:textId="45818F77" w:rsidR="007143A4" w:rsidRDefault="007143A4" w:rsidP="00EC0BB7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4D25B77F" w14:textId="1FC2B32B" w:rsidR="00CF6AE7" w:rsidRDefault="00CF6AE7" w:rsidP="00EC0BB7">
      <w:pPr>
        <w:pStyle w:val="af7"/>
        <w:shd w:val="clear" w:color="auto" w:fill="auto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 Порядок проведения заседаний комиссии</w:t>
      </w:r>
    </w:p>
    <w:p w14:paraId="0B604833" w14:textId="77777777" w:rsidR="00CF6AE7" w:rsidRDefault="00CF6AE7" w:rsidP="00EC0BB7">
      <w:pPr>
        <w:pStyle w:val="af7"/>
        <w:shd w:val="clear" w:color="auto" w:fill="auto"/>
        <w:spacing w:line="240" w:lineRule="auto"/>
        <w:jc w:val="center"/>
      </w:pPr>
    </w:p>
    <w:p w14:paraId="1FAFDB1A" w14:textId="77777777" w:rsidR="00CF6AE7" w:rsidRDefault="00CF6AE7" w:rsidP="00EC0BB7">
      <w:pPr>
        <w:pStyle w:val="20"/>
        <w:numPr>
          <w:ilvl w:val="0"/>
          <w:numId w:val="27"/>
        </w:numPr>
        <w:shd w:val="clear" w:color="auto" w:fill="auto"/>
        <w:tabs>
          <w:tab w:val="left" w:pos="1104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Председатель комиссии осуществляет общее руководство работой комиссии и обеспечивает выполнение настоящего Положения, в том числе:</w:t>
      </w:r>
    </w:p>
    <w:p w14:paraId="387533E9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45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открывает и ведет заседание комиссии;</w:t>
      </w:r>
    </w:p>
    <w:p w14:paraId="035545B8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45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объявляет состав комиссии;</w:t>
      </w:r>
    </w:p>
    <w:p w14:paraId="79604FAC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45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объявляет заседание правомочным;</w:t>
      </w:r>
    </w:p>
    <w:p w14:paraId="7EDD83A7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16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назначает члена комиссии, который будет осуществлять вскрытие конвертов с заявками на участие в конкурсе; объявлять сведения, подлежащие объявлению на процедуре вскрытия конвертов с заявками на участие в конкурсе;</w:t>
      </w:r>
    </w:p>
    <w:p w14:paraId="13108C7D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45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подводит итоги и оглашает принятые решения;</w:t>
      </w:r>
    </w:p>
    <w:p w14:paraId="7CEA63C2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16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принимает решения по вопросам, отнесенным к компетенции комиссии законодательством Российской Федерации и настоящим Положением;</w:t>
      </w:r>
    </w:p>
    <w:p w14:paraId="47020D33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45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подписывает протоколы комиссии;</w:t>
      </w:r>
    </w:p>
    <w:p w14:paraId="34C143F5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45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объявляет о завершении заседания комиссии;</w:t>
      </w:r>
    </w:p>
    <w:p w14:paraId="7558CD17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45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осуществляет общий контроль за исполнением решений комиссии.</w:t>
      </w:r>
    </w:p>
    <w:p w14:paraId="6AC0E94F" w14:textId="77777777" w:rsidR="00CF6AE7" w:rsidRDefault="00CF6AE7" w:rsidP="00EC0BB7">
      <w:pPr>
        <w:pStyle w:val="20"/>
        <w:numPr>
          <w:ilvl w:val="0"/>
          <w:numId w:val="27"/>
        </w:numPr>
        <w:shd w:val="clear" w:color="auto" w:fill="auto"/>
        <w:tabs>
          <w:tab w:val="left" w:pos="1104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Заместитель председателя комиссии выполняет поручения председателя по подготовке, организации и проведению конкурса и заседаний, а также исполняет обязанности председателя в его отсутствие.</w:t>
      </w:r>
    </w:p>
    <w:p w14:paraId="05C36294" w14:textId="77777777" w:rsidR="00CF6AE7" w:rsidRDefault="00CF6AE7" w:rsidP="00EC0BB7">
      <w:pPr>
        <w:pStyle w:val="20"/>
        <w:numPr>
          <w:ilvl w:val="0"/>
          <w:numId w:val="27"/>
        </w:numPr>
        <w:shd w:val="clear" w:color="auto" w:fill="auto"/>
        <w:tabs>
          <w:tab w:val="left" w:pos="1133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Секретарь комиссии:</w:t>
      </w:r>
    </w:p>
    <w:p w14:paraId="33A98A4E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16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своевременно уведомляет членов комиссии о месте, дате и времени проведения заседания комиссии;</w:t>
      </w:r>
    </w:p>
    <w:p w14:paraId="0A2B9134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16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готовит запросы для направления в соответствующие органы и организации в целях проверки сведений, предоставленных участниками конкурса;</w:t>
      </w:r>
    </w:p>
    <w:p w14:paraId="446E3A94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45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оформляет протоколы заседания комиссии;</w:t>
      </w:r>
    </w:p>
    <w:p w14:paraId="53CA0C91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16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готовит и направляет претендентам, не допущенным к участию в конкурсе, письменные уведомления о принятых комиссией решениях;</w:t>
      </w:r>
    </w:p>
    <w:p w14:paraId="0950F77D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12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осуществляет иные действия организационно-технического характера, связанные с работой комиссии.</w:t>
      </w:r>
    </w:p>
    <w:p w14:paraId="02331D9A" w14:textId="77777777" w:rsidR="00CF6AE7" w:rsidRDefault="00CF6AE7" w:rsidP="00EC0BB7">
      <w:pPr>
        <w:pStyle w:val="20"/>
        <w:numPr>
          <w:ilvl w:val="0"/>
          <w:numId w:val="27"/>
        </w:numPr>
        <w:shd w:val="clear" w:color="auto" w:fill="auto"/>
        <w:tabs>
          <w:tab w:val="left" w:pos="1104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В отсутствие секретаря комиссии его обязанности исполняет по поручению председателя комиссии один из членов комиссии.</w:t>
      </w:r>
    </w:p>
    <w:p w14:paraId="7E035058" w14:textId="77777777" w:rsidR="00CF6AE7" w:rsidRDefault="00CF6AE7" w:rsidP="00EC0BB7">
      <w:pPr>
        <w:pStyle w:val="20"/>
        <w:numPr>
          <w:ilvl w:val="0"/>
          <w:numId w:val="27"/>
        </w:numPr>
        <w:shd w:val="clear" w:color="auto" w:fill="auto"/>
        <w:tabs>
          <w:tab w:val="left" w:pos="1133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Члены комиссии:</w:t>
      </w:r>
    </w:p>
    <w:p w14:paraId="602E3109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02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лично участвуют в заседаниях и не вправе делегировать свои полномочия другим лицам;</w:t>
      </w:r>
    </w:p>
    <w:p w14:paraId="671C1AC8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02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обладают равными правами при обсуждении рассматриваемых на заседаниях комиссии вопросов и голосовании;</w:t>
      </w:r>
    </w:p>
    <w:p w14:paraId="3C3C55CE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02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вносят предложения об отложении рассмотрения вопроса и о запросе дополнительных материалов по нему;</w:t>
      </w:r>
    </w:p>
    <w:p w14:paraId="71B48FEE" w14:textId="77777777" w:rsidR="00CF6AE7" w:rsidRDefault="00CF6AE7" w:rsidP="00EC0BB7">
      <w:pPr>
        <w:pStyle w:val="20"/>
        <w:numPr>
          <w:ilvl w:val="0"/>
          <w:numId w:val="24"/>
        </w:numPr>
        <w:shd w:val="clear" w:color="auto" w:fill="auto"/>
        <w:tabs>
          <w:tab w:val="left" w:pos="845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подписывают протоколы комиссии.</w:t>
      </w:r>
    </w:p>
    <w:p w14:paraId="3702A455" w14:textId="77777777" w:rsidR="00CF6AE7" w:rsidRDefault="00CF6AE7" w:rsidP="00EC0BB7">
      <w:pPr>
        <w:pStyle w:val="20"/>
        <w:numPr>
          <w:ilvl w:val="0"/>
          <w:numId w:val="27"/>
        </w:numPr>
        <w:shd w:val="clear" w:color="auto" w:fill="auto"/>
        <w:tabs>
          <w:tab w:val="left" w:pos="1104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Лица, входящие в состав комиссии, допустившие нарушения требований Федерального закона от 27 июля 2006 года № 152-ФЗ «О персональных данных», несут ответственность, предусмотренную законодательством Российской Федерации.</w:t>
      </w:r>
    </w:p>
    <w:p w14:paraId="7B6728EB" w14:textId="77777777" w:rsidR="00CF6AE7" w:rsidRDefault="00CF6AE7" w:rsidP="00EC0BB7">
      <w:pPr>
        <w:pStyle w:val="20"/>
        <w:numPr>
          <w:ilvl w:val="0"/>
          <w:numId w:val="27"/>
        </w:numPr>
        <w:shd w:val="clear" w:color="auto" w:fill="auto"/>
        <w:tabs>
          <w:tab w:val="left" w:pos="1100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lastRenderedPageBreak/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14:paraId="3F99A99F" w14:textId="77777777" w:rsidR="00CF6AE7" w:rsidRDefault="00CF6AE7" w:rsidP="00EC0BB7">
      <w:pPr>
        <w:pStyle w:val="20"/>
        <w:numPr>
          <w:ilvl w:val="0"/>
          <w:numId w:val="27"/>
        </w:numPr>
        <w:shd w:val="clear" w:color="auto" w:fill="auto"/>
        <w:tabs>
          <w:tab w:val="left" w:pos="1104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Каждый входящий в состав комиссии при голосовании имеет один голос. В случае равенства голосов решающим является голос председательствующего на заседании.</w:t>
      </w:r>
    </w:p>
    <w:p w14:paraId="79F0BBD7" w14:textId="77777777" w:rsidR="00CF6AE7" w:rsidRDefault="00CF6AE7" w:rsidP="00EC0BB7">
      <w:pPr>
        <w:pStyle w:val="20"/>
        <w:numPr>
          <w:ilvl w:val="0"/>
          <w:numId w:val="27"/>
        </w:numPr>
        <w:shd w:val="clear" w:color="auto" w:fill="auto"/>
        <w:tabs>
          <w:tab w:val="left" w:pos="1080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При несогласии с принятым решением член комиссии может изложить в письменной форме свое особое мотивированное мнение, которое подлежит обязательному приобщению к протоколу заседания.</w:t>
      </w:r>
    </w:p>
    <w:p w14:paraId="236315A0" w14:textId="77777777" w:rsidR="00CF6AE7" w:rsidRDefault="00CF6AE7" w:rsidP="00EC0BB7">
      <w:pPr>
        <w:pStyle w:val="20"/>
        <w:numPr>
          <w:ilvl w:val="0"/>
          <w:numId w:val="27"/>
        </w:numPr>
        <w:shd w:val="clear" w:color="auto" w:fill="auto"/>
        <w:tabs>
          <w:tab w:val="left" w:pos="1358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Принимаемые на заседаниях комиссии решения оформляются протоколом и подписывается всеми присутствовавшими на заседании членами комиссии.</w:t>
      </w:r>
    </w:p>
    <w:p w14:paraId="16699C9A" w14:textId="2DA9E40D" w:rsidR="00CF6AE7" w:rsidRDefault="00CF6AE7" w:rsidP="00EC0BB7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4B5F3AD9" w14:textId="05E97A02" w:rsidR="00CF6AE7" w:rsidRDefault="00CF6AE7" w:rsidP="00EC0BB7">
      <w:pPr>
        <w:pStyle w:val="20"/>
        <w:shd w:val="clear" w:color="auto" w:fill="auto"/>
        <w:spacing w:before="0" w:after="0" w:line="240" w:lineRule="auto"/>
        <w:jc w:val="center"/>
      </w:pPr>
      <w:r>
        <w:rPr>
          <w:color w:val="000000"/>
          <w:lang w:eastAsia="ru-RU" w:bidi="ru-RU"/>
        </w:rPr>
        <w:t>6. Обжалование действий конкурсной комиссии</w:t>
      </w:r>
    </w:p>
    <w:p w14:paraId="24E031B2" w14:textId="77777777" w:rsidR="00CF6AE7" w:rsidRDefault="00CF6AE7" w:rsidP="00EC0BB7">
      <w:pPr>
        <w:pStyle w:val="20"/>
        <w:numPr>
          <w:ilvl w:val="0"/>
          <w:numId w:val="28"/>
        </w:numPr>
        <w:shd w:val="clear" w:color="auto" w:fill="auto"/>
        <w:tabs>
          <w:tab w:val="left" w:pos="1080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Любые действия (бездействия) комиссии могут быть обжалованы в судебном порядке, если такие действия (бездействия) нарушают права и законные интересы претендентов на участие в конкурсе или участников конкурса.</w:t>
      </w:r>
    </w:p>
    <w:p w14:paraId="699E91CC" w14:textId="16DBD28A" w:rsidR="00CF6AE7" w:rsidRDefault="00CF6AE7" w:rsidP="00EC0BB7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0A28C251" w14:textId="4F5BE200" w:rsidR="00EC0BB7" w:rsidRDefault="00EC0BB7" w:rsidP="00EC0BB7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12F9EE26" w14:textId="4B83AEFE" w:rsidR="00EC0BB7" w:rsidRPr="00F25800" w:rsidRDefault="00EC0BB7" w:rsidP="00EC0BB7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EC0BB7" w:rsidRPr="00F25800" w:rsidSect="00483AFD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9ADB5" w14:textId="77777777" w:rsidR="007967CB" w:rsidRDefault="007967CB" w:rsidP="00F946E7">
      <w:r>
        <w:separator/>
      </w:r>
    </w:p>
  </w:endnote>
  <w:endnote w:type="continuationSeparator" w:id="0">
    <w:p w14:paraId="1ACACC22" w14:textId="77777777" w:rsidR="007967CB" w:rsidRDefault="007967CB" w:rsidP="00F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A822" w14:textId="77777777" w:rsidR="007967CB" w:rsidRDefault="007967CB" w:rsidP="00F946E7">
      <w:r>
        <w:separator/>
      </w:r>
    </w:p>
  </w:footnote>
  <w:footnote w:type="continuationSeparator" w:id="0">
    <w:p w14:paraId="0A9AC88E" w14:textId="77777777" w:rsidR="007967CB" w:rsidRDefault="007967CB" w:rsidP="00F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245206"/>
      <w:docPartObj>
        <w:docPartGallery w:val="Page Numbers (Top of Page)"/>
        <w:docPartUnique/>
      </w:docPartObj>
    </w:sdtPr>
    <w:sdtEndPr/>
    <w:sdtContent>
      <w:p w14:paraId="4306A1D2" w14:textId="25DAE2A2" w:rsidR="009D3702" w:rsidRDefault="009D370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E9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088"/>
    <w:multiLevelType w:val="multilevel"/>
    <w:tmpl w:val="C030A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A462C3"/>
    <w:multiLevelType w:val="multilevel"/>
    <w:tmpl w:val="5846D3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7508B"/>
    <w:multiLevelType w:val="multilevel"/>
    <w:tmpl w:val="63F2B2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F20E1"/>
    <w:multiLevelType w:val="hybridMultilevel"/>
    <w:tmpl w:val="53101874"/>
    <w:lvl w:ilvl="0" w:tplc="F93295B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58C5"/>
    <w:multiLevelType w:val="multilevel"/>
    <w:tmpl w:val="9C5E2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215BA"/>
    <w:multiLevelType w:val="multilevel"/>
    <w:tmpl w:val="57D885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C7896"/>
    <w:multiLevelType w:val="multilevel"/>
    <w:tmpl w:val="D09EB8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</w:rPr>
    </w:lvl>
  </w:abstractNum>
  <w:abstractNum w:abstractNumId="7" w15:restartNumberingAfterBreak="0">
    <w:nsid w:val="16B600D8"/>
    <w:multiLevelType w:val="multilevel"/>
    <w:tmpl w:val="F85A3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EB59D8"/>
    <w:multiLevelType w:val="multilevel"/>
    <w:tmpl w:val="D970175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C029F3"/>
    <w:multiLevelType w:val="multilevel"/>
    <w:tmpl w:val="02561EF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B4F39"/>
    <w:multiLevelType w:val="multilevel"/>
    <w:tmpl w:val="06624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53D46"/>
    <w:multiLevelType w:val="multilevel"/>
    <w:tmpl w:val="D27C5E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</w:rPr>
    </w:lvl>
  </w:abstractNum>
  <w:abstractNum w:abstractNumId="12" w15:restartNumberingAfterBreak="0">
    <w:nsid w:val="395107CE"/>
    <w:multiLevelType w:val="multilevel"/>
    <w:tmpl w:val="460224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color w:val="000000"/>
      </w:rPr>
    </w:lvl>
  </w:abstractNum>
  <w:abstractNum w:abstractNumId="13" w15:restartNumberingAfterBreak="0">
    <w:nsid w:val="3F6256D2"/>
    <w:multiLevelType w:val="multilevel"/>
    <w:tmpl w:val="ECCAAED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14" w15:restartNumberingAfterBreak="0">
    <w:nsid w:val="42A02834"/>
    <w:multiLevelType w:val="multilevel"/>
    <w:tmpl w:val="14DC8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113D1F"/>
    <w:multiLevelType w:val="hybridMultilevel"/>
    <w:tmpl w:val="70E0CFE0"/>
    <w:lvl w:ilvl="0" w:tplc="D7E4BF3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851C13"/>
    <w:multiLevelType w:val="multilevel"/>
    <w:tmpl w:val="73C0EC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9E779E"/>
    <w:multiLevelType w:val="multilevel"/>
    <w:tmpl w:val="934EA9A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8" w15:restartNumberingAfterBreak="0">
    <w:nsid w:val="4DAB4B7A"/>
    <w:multiLevelType w:val="multilevel"/>
    <w:tmpl w:val="80CEF2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98133D"/>
    <w:multiLevelType w:val="multilevel"/>
    <w:tmpl w:val="66927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410BB7"/>
    <w:multiLevelType w:val="multilevel"/>
    <w:tmpl w:val="4AB0C3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807DD7"/>
    <w:multiLevelType w:val="multilevel"/>
    <w:tmpl w:val="ECF88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145A7E"/>
    <w:multiLevelType w:val="multilevel"/>
    <w:tmpl w:val="CF4AF3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211AF"/>
    <w:multiLevelType w:val="multilevel"/>
    <w:tmpl w:val="3EE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0693F55"/>
    <w:multiLevelType w:val="multilevel"/>
    <w:tmpl w:val="DF04433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C077AB"/>
    <w:multiLevelType w:val="multilevel"/>
    <w:tmpl w:val="70CA766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91061D"/>
    <w:multiLevelType w:val="multilevel"/>
    <w:tmpl w:val="6762A6E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C13844"/>
    <w:multiLevelType w:val="multilevel"/>
    <w:tmpl w:val="6C7073D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22"/>
  </w:num>
  <w:num w:numId="5">
    <w:abstractNumId w:val="3"/>
  </w:num>
  <w:num w:numId="6">
    <w:abstractNumId w:val="15"/>
  </w:num>
  <w:num w:numId="7">
    <w:abstractNumId w:val="24"/>
  </w:num>
  <w:num w:numId="8">
    <w:abstractNumId w:val="25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4"/>
  </w:num>
  <w:num w:numId="14">
    <w:abstractNumId w:val="17"/>
  </w:num>
  <w:num w:numId="15">
    <w:abstractNumId w:val="1"/>
  </w:num>
  <w:num w:numId="16">
    <w:abstractNumId w:val="5"/>
  </w:num>
  <w:num w:numId="17">
    <w:abstractNumId w:val="19"/>
  </w:num>
  <w:num w:numId="18">
    <w:abstractNumId w:val="7"/>
  </w:num>
  <w:num w:numId="19">
    <w:abstractNumId w:val="11"/>
  </w:num>
  <w:num w:numId="20">
    <w:abstractNumId w:val="27"/>
  </w:num>
  <w:num w:numId="21">
    <w:abstractNumId w:val="6"/>
  </w:num>
  <w:num w:numId="22">
    <w:abstractNumId w:val="20"/>
  </w:num>
  <w:num w:numId="23">
    <w:abstractNumId w:val="2"/>
  </w:num>
  <w:num w:numId="24">
    <w:abstractNumId w:val="14"/>
  </w:num>
  <w:num w:numId="25">
    <w:abstractNumId w:val="16"/>
  </w:num>
  <w:num w:numId="26">
    <w:abstractNumId w:val="18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1FD9"/>
    <w:rsid w:val="000169C1"/>
    <w:rsid w:val="00024936"/>
    <w:rsid w:val="000318D7"/>
    <w:rsid w:val="00053DAF"/>
    <w:rsid w:val="00056409"/>
    <w:rsid w:val="00065FBF"/>
    <w:rsid w:val="00074AA8"/>
    <w:rsid w:val="0008608D"/>
    <w:rsid w:val="0009188D"/>
    <w:rsid w:val="000A013B"/>
    <w:rsid w:val="000A3DDA"/>
    <w:rsid w:val="000B2412"/>
    <w:rsid w:val="000B3F37"/>
    <w:rsid w:val="000B632B"/>
    <w:rsid w:val="000C3828"/>
    <w:rsid w:val="000E20F0"/>
    <w:rsid w:val="000E51EB"/>
    <w:rsid w:val="000F086B"/>
    <w:rsid w:val="000F7126"/>
    <w:rsid w:val="00101F8B"/>
    <w:rsid w:val="001105D1"/>
    <w:rsid w:val="00111229"/>
    <w:rsid w:val="00114C50"/>
    <w:rsid w:val="00125E22"/>
    <w:rsid w:val="00126255"/>
    <w:rsid w:val="001370BA"/>
    <w:rsid w:val="001371A5"/>
    <w:rsid w:val="00137F26"/>
    <w:rsid w:val="00147361"/>
    <w:rsid w:val="00150EFE"/>
    <w:rsid w:val="00154F49"/>
    <w:rsid w:val="001551A8"/>
    <w:rsid w:val="00161C02"/>
    <w:rsid w:val="00165737"/>
    <w:rsid w:val="00176E64"/>
    <w:rsid w:val="00181ED7"/>
    <w:rsid w:val="00182CF7"/>
    <w:rsid w:val="001A5FAA"/>
    <w:rsid w:val="001B37DD"/>
    <w:rsid w:val="001C4A4F"/>
    <w:rsid w:val="001D2FC2"/>
    <w:rsid w:val="001D78A8"/>
    <w:rsid w:val="001E6B63"/>
    <w:rsid w:val="001E7923"/>
    <w:rsid w:val="0020738F"/>
    <w:rsid w:val="00221282"/>
    <w:rsid w:val="00232CEE"/>
    <w:rsid w:val="0024348D"/>
    <w:rsid w:val="00244AE5"/>
    <w:rsid w:val="00252B3E"/>
    <w:rsid w:val="0026150A"/>
    <w:rsid w:val="002740D3"/>
    <w:rsid w:val="00276A34"/>
    <w:rsid w:val="00284C50"/>
    <w:rsid w:val="0029726B"/>
    <w:rsid w:val="002C0974"/>
    <w:rsid w:val="002C343E"/>
    <w:rsid w:val="002D372F"/>
    <w:rsid w:val="002E4DA3"/>
    <w:rsid w:val="00302C9B"/>
    <w:rsid w:val="003041B0"/>
    <w:rsid w:val="00305AC0"/>
    <w:rsid w:val="003148F4"/>
    <w:rsid w:val="00334CC2"/>
    <w:rsid w:val="003538B1"/>
    <w:rsid w:val="00360A71"/>
    <w:rsid w:val="00364790"/>
    <w:rsid w:val="00367BC5"/>
    <w:rsid w:val="00387E29"/>
    <w:rsid w:val="0039053D"/>
    <w:rsid w:val="003A1605"/>
    <w:rsid w:val="003D3CAA"/>
    <w:rsid w:val="003E14BE"/>
    <w:rsid w:val="003F2E91"/>
    <w:rsid w:val="003F3A59"/>
    <w:rsid w:val="00404FE3"/>
    <w:rsid w:val="00406C38"/>
    <w:rsid w:val="0043234A"/>
    <w:rsid w:val="004366E0"/>
    <w:rsid w:val="00447E94"/>
    <w:rsid w:val="004502E0"/>
    <w:rsid w:val="00465FFD"/>
    <w:rsid w:val="00473B93"/>
    <w:rsid w:val="00481073"/>
    <w:rsid w:val="00481F95"/>
    <w:rsid w:val="004826BF"/>
    <w:rsid w:val="00482E80"/>
    <w:rsid w:val="00483AFD"/>
    <w:rsid w:val="004860E7"/>
    <w:rsid w:val="004875CA"/>
    <w:rsid w:val="004928FB"/>
    <w:rsid w:val="00494CD9"/>
    <w:rsid w:val="00496A7D"/>
    <w:rsid w:val="004C0921"/>
    <w:rsid w:val="004C1587"/>
    <w:rsid w:val="004E227D"/>
    <w:rsid w:val="004E4255"/>
    <w:rsid w:val="00500198"/>
    <w:rsid w:val="005028A1"/>
    <w:rsid w:val="00505BE7"/>
    <w:rsid w:val="005424C4"/>
    <w:rsid w:val="00563285"/>
    <w:rsid w:val="00570E96"/>
    <w:rsid w:val="00576301"/>
    <w:rsid w:val="005836D6"/>
    <w:rsid w:val="0059266F"/>
    <w:rsid w:val="005C2492"/>
    <w:rsid w:val="005D2A2F"/>
    <w:rsid w:val="005F110E"/>
    <w:rsid w:val="00622148"/>
    <w:rsid w:val="00632774"/>
    <w:rsid w:val="00640544"/>
    <w:rsid w:val="006466CB"/>
    <w:rsid w:val="0066002C"/>
    <w:rsid w:val="0066284A"/>
    <w:rsid w:val="0067148E"/>
    <w:rsid w:val="00686276"/>
    <w:rsid w:val="0069580E"/>
    <w:rsid w:val="00696F23"/>
    <w:rsid w:val="006A43D6"/>
    <w:rsid w:val="006B487B"/>
    <w:rsid w:val="006C3533"/>
    <w:rsid w:val="006C50C8"/>
    <w:rsid w:val="006D6C9D"/>
    <w:rsid w:val="006F002E"/>
    <w:rsid w:val="006F7991"/>
    <w:rsid w:val="00703435"/>
    <w:rsid w:val="00707179"/>
    <w:rsid w:val="0070771A"/>
    <w:rsid w:val="007143A4"/>
    <w:rsid w:val="00715785"/>
    <w:rsid w:val="00720FDC"/>
    <w:rsid w:val="00723A58"/>
    <w:rsid w:val="00726F72"/>
    <w:rsid w:val="007309CB"/>
    <w:rsid w:val="0075552D"/>
    <w:rsid w:val="00757C36"/>
    <w:rsid w:val="00761F74"/>
    <w:rsid w:val="00762278"/>
    <w:rsid w:val="0077698B"/>
    <w:rsid w:val="00776A3D"/>
    <w:rsid w:val="00783F57"/>
    <w:rsid w:val="0079432A"/>
    <w:rsid w:val="007967CB"/>
    <w:rsid w:val="007A613C"/>
    <w:rsid w:val="007C15A0"/>
    <w:rsid w:val="007C1848"/>
    <w:rsid w:val="007D4AF4"/>
    <w:rsid w:val="007D5C32"/>
    <w:rsid w:val="007E5023"/>
    <w:rsid w:val="007E6CCC"/>
    <w:rsid w:val="007F3AAF"/>
    <w:rsid w:val="00800B8B"/>
    <w:rsid w:val="008061E3"/>
    <w:rsid w:val="0080647E"/>
    <w:rsid w:val="00807A39"/>
    <w:rsid w:val="00812118"/>
    <w:rsid w:val="00817B24"/>
    <w:rsid w:val="00825E49"/>
    <w:rsid w:val="008549FB"/>
    <w:rsid w:val="008571C9"/>
    <w:rsid w:val="0087541E"/>
    <w:rsid w:val="00894251"/>
    <w:rsid w:val="008943D6"/>
    <w:rsid w:val="00896753"/>
    <w:rsid w:val="008A338C"/>
    <w:rsid w:val="008C544D"/>
    <w:rsid w:val="008D33E1"/>
    <w:rsid w:val="008D561E"/>
    <w:rsid w:val="008E3B34"/>
    <w:rsid w:val="008F7F3D"/>
    <w:rsid w:val="00901E1E"/>
    <w:rsid w:val="00913FC6"/>
    <w:rsid w:val="00926B29"/>
    <w:rsid w:val="0094025D"/>
    <w:rsid w:val="009420CB"/>
    <w:rsid w:val="0095643F"/>
    <w:rsid w:val="00965269"/>
    <w:rsid w:val="009655F2"/>
    <w:rsid w:val="00966287"/>
    <w:rsid w:val="009B0D17"/>
    <w:rsid w:val="009B1D1C"/>
    <w:rsid w:val="009C2E62"/>
    <w:rsid w:val="009C5A10"/>
    <w:rsid w:val="009D0E4D"/>
    <w:rsid w:val="009D12B6"/>
    <w:rsid w:val="009D1967"/>
    <w:rsid w:val="009D3702"/>
    <w:rsid w:val="009F3564"/>
    <w:rsid w:val="009F6E75"/>
    <w:rsid w:val="00A0101C"/>
    <w:rsid w:val="00A13675"/>
    <w:rsid w:val="00A2449A"/>
    <w:rsid w:val="00A35726"/>
    <w:rsid w:val="00A5032E"/>
    <w:rsid w:val="00A51677"/>
    <w:rsid w:val="00A52402"/>
    <w:rsid w:val="00A547E3"/>
    <w:rsid w:val="00A561BC"/>
    <w:rsid w:val="00A57410"/>
    <w:rsid w:val="00A62226"/>
    <w:rsid w:val="00A66967"/>
    <w:rsid w:val="00A70882"/>
    <w:rsid w:val="00A71E36"/>
    <w:rsid w:val="00A75D94"/>
    <w:rsid w:val="00A86A72"/>
    <w:rsid w:val="00AA49E5"/>
    <w:rsid w:val="00AD403B"/>
    <w:rsid w:val="00AD78F0"/>
    <w:rsid w:val="00AE1E8F"/>
    <w:rsid w:val="00B0209E"/>
    <w:rsid w:val="00B42409"/>
    <w:rsid w:val="00B44062"/>
    <w:rsid w:val="00B51F03"/>
    <w:rsid w:val="00B569B4"/>
    <w:rsid w:val="00B57E15"/>
    <w:rsid w:val="00B63C2F"/>
    <w:rsid w:val="00B74C19"/>
    <w:rsid w:val="00B77DB1"/>
    <w:rsid w:val="00B80926"/>
    <w:rsid w:val="00B819FD"/>
    <w:rsid w:val="00B912A1"/>
    <w:rsid w:val="00BA7B3A"/>
    <w:rsid w:val="00BB1470"/>
    <w:rsid w:val="00BB21C8"/>
    <w:rsid w:val="00BB63AE"/>
    <w:rsid w:val="00BC07D6"/>
    <w:rsid w:val="00BC38CC"/>
    <w:rsid w:val="00BD6D91"/>
    <w:rsid w:val="00BE2ACF"/>
    <w:rsid w:val="00BE4171"/>
    <w:rsid w:val="00BE47AB"/>
    <w:rsid w:val="00BF4284"/>
    <w:rsid w:val="00C04FED"/>
    <w:rsid w:val="00C220E0"/>
    <w:rsid w:val="00C2773B"/>
    <w:rsid w:val="00C34CDC"/>
    <w:rsid w:val="00C355DB"/>
    <w:rsid w:val="00C37607"/>
    <w:rsid w:val="00C37FFC"/>
    <w:rsid w:val="00C72355"/>
    <w:rsid w:val="00C72505"/>
    <w:rsid w:val="00C770CC"/>
    <w:rsid w:val="00C82F1D"/>
    <w:rsid w:val="00C85BAD"/>
    <w:rsid w:val="00C86737"/>
    <w:rsid w:val="00CA69BF"/>
    <w:rsid w:val="00CB2BBD"/>
    <w:rsid w:val="00CC1F1A"/>
    <w:rsid w:val="00CD6E6A"/>
    <w:rsid w:val="00CE2F5E"/>
    <w:rsid w:val="00CE6AF5"/>
    <w:rsid w:val="00CF6AE7"/>
    <w:rsid w:val="00D11908"/>
    <w:rsid w:val="00D318FA"/>
    <w:rsid w:val="00D42FFA"/>
    <w:rsid w:val="00D43B28"/>
    <w:rsid w:val="00D51308"/>
    <w:rsid w:val="00D53DA5"/>
    <w:rsid w:val="00D67832"/>
    <w:rsid w:val="00D76A1E"/>
    <w:rsid w:val="00D8000E"/>
    <w:rsid w:val="00D823E1"/>
    <w:rsid w:val="00D85F71"/>
    <w:rsid w:val="00D86362"/>
    <w:rsid w:val="00D92A06"/>
    <w:rsid w:val="00DC59F8"/>
    <w:rsid w:val="00DC62A8"/>
    <w:rsid w:val="00DD2588"/>
    <w:rsid w:val="00DD5578"/>
    <w:rsid w:val="00DE021F"/>
    <w:rsid w:val="00DE2B3B"/>
    <w:rsid w:val="00DE2B7F"/>
    <w:rsid w:val="00DF442F"/>
    <w:rsid w:val="00E06486"/>
    <w:rsid w:val="00E17691"/>
    <w:rsid w:val="00E21467"/>
    <w:rsid w:val="00E2574D"/>
    <w:rsid w:val="00E47F46"/>
    <w:rsid w:val="00E57544"/>
    <w:rsid w:val="00E61440"/>
    <w:rsid w:val="00E63909"/>
    <w:rsid w:val="00E653EC"/>
    <w:rsid w:val="00E721A9"/>
    <w:rsid w:val="00E72FEB"/>
    <w:rsid w:val="00E95B31"/>
    <w:rsid w:val="00EC0BB7"/>
    <w:rsid w:val="00EC48D0"/>
    <w:rsid w:val="00ED1930"/>
    <w:rsid w:val="00EE5705"/>
    <w:rsid w:val="00F25800"/>
    <w:rsid w:val="00F324AE"/>
    <w:rsid w:val="00F47C51"/>
    <w:rsid w:val="00F50DD7"/>
    <w:rsid w:val="00F5763D"/>
    <w:rsid w:val="00F77D70"/>
    <w:rsid w:val="00F81932"/>
    <w:rsid w:val="00F946E7"/>
    <w:rsid w:val="00FA0C6F"/>
    <w:rsid w:val="00FA1662"/>
    <w:rsid w:val="00FA29EF"/>
    <w:rsid w:val="00FC4D97"/>
    <w:rsid w:val="00FD0AEE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51466"/>
  <w15:docId w15:val="{351DC5BB-3536-41D3-A273-D911159D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41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4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87541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87541E"/>
    <w:pPr>
      <w:widowControl/>
      <w:autoSpaceDE/>
      <w:autoSpaceDN/>
      <w:adjustRightInd/>
      <w:spacing w:after="120"/>
    </w:pPr>
  </w:style>
  <w:style w:type="character" w:customStyle="1" w:styleId="a8">
    <w:name w:val="Основной текст Знак"/>
    <w:basedOn w:val="a0"/>
    <w:link w:val="a7"/>
    <w:rsid w:val="00875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8">
    <w:name w:val="Font Style58"/>
    <w:basedOn w:val="a0"/>
    <w:uiPriority w:val="99"/>
    <w:rsid w:val="0087541E"/>
    <w:rPr>
      <w:rFonts w:ascii="Times New Roman" w:hAnsi="Times New Roman" w:cs="Times New Roman" w:hint="default"/>
      <w:sz w:val="28"/>
      <w:szCs w:val="28"/>
    </w:rPr>
  </w:style>
  <w:style w:type="paragraph" w:customStyle="1" w:styleId="a9">
    <w:basedOn w:val="a"/>
    <w:next w:val="aa"/>
    <w:qFormat/>
    <w:rsid w:val="0087541E"/>
    <w:pPr>
      <w:widowControl/>
      <w:autoSpaceDE/>
      <w:autoSpaceDN/>
      <w:adjustRightInd/>
      <w:jc w:val="center"/>
    </w:pPr>
    <w:rPr>
      <w:sz w:val="24"/>
    </w:rPr>
  </w:style>
  <w:style w:type="paragraph" w:styleId="aa">
    <w:name w:val="Title"/>
    <w:basedOn w:val="a"/>
    <w:next w:val="a"/>
    <w:link w:val="ab"/>
    <w:uiPriority w:val="10"/>
    <w:qFormat/>
    <w:rsid w:val="008754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87541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List Paragraph"/>
    <w:basedOn w:val="a"/>
    <w:uiPriority w:val="34"/>
    <w:qFormat/>
    <w:rsid w:val="008754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CC1F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1F1A"/>
  </w:style>
  <w:style w:type="character" w:customStyle="1" w:styleId="af">
    <w:name w:val="Текст примечания Знак"/>
    <w:basedOn w:val="a0"/>
    <w:link w:val="ae"/>
    <w:uiPriority w:val="99"/>
    <w:semiHidden/>
    <w:rsid w:val="00CC1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1F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1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F946E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F946E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94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E2A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ACF"/>
    <w:pPr>
      <w:shd w:val="clear" w:color="auto" w:fill="FFFFFF"/>
      <w:autoSpaceDE/>
      <w:autoSpaceDN/>
      <w:adjustRightInd/>
      <w:spacing w:before="300" w:after="300" w:line="317" w:lineRule="exact"/>
      <w:jc w:val="both"/>
    </w:pPr>
    <w:rPr>
      <w:sz w:val="26"/>
      <w:szCs w:val="26"/>
      <w:lang w:eastAsia="en-US"/>
    </w:rPr>
  </w:style>
  <w:style w:type="character" w:customStyle="1" w:styleId="41">
    <w:name w:val="Основной текст (4)_"/>
    <w:basedOn w:val="a0"/>
    <w:link w:val="42"/>
    <w:rsid w:val="008F7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F7F3D"/>
    <w:pPr>
      <w:shd w:val="clear" w:color="auto" w:fill="FFFFFF"/>
      <w:autoSpaceDE/>
      <w:autoSpaceDN/>
      <w:adjustRightInd/>
      <w:spacing w:before="540" w:line="278" w:lineRule="exact"/>
      <w:jc w:val="both"/>
    </w:pPr>
    <w:rPr>
      <w:b/>
      <w:bCs/>
      <w:sz w:val="26"/>
      <w:szCs w:val="26"/>
      <w:lang w:eastAsia="en-US"/>
    </w:rPr>
  </w:style>
  <w:style w:type="character" w:customStyle="1" w:styleId="af6">
    <w:name w:val="Колонтитул_"/>
    <w:basedOn w:val="a0"/>
    <w:link w:val="af7"/>
    <w:rsid w:val="00CF6A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7">
    <w:name w:val="Колонтитул"/>
    <w:basedOn w:val="a"/>
    <w:link w:val="af6"/>
    <w:rsid w:val="00CF6AE7"/>
    <w:pPr>
      <w:shd w:val="clear" w:color="auto" w:fill="FFFFFF"/>
      <w:autoSpaceDE/>
      <w:autoSpaceDN/>
      <w:adjustRightInd/>
      <w:spacing w:line="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7387-4FD9-4C84-B9BD-536A7CB0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123</cp:lastModifiedBy>
  <cp:revision>95</cp:revision>
  <cp:lastPrinted>2024-03-29T09:24:00Z</cp:lastPrinted>
  <dcterms:created xsi:type="dcterms:W3CDTF">2021-03-18T13:37:00Z</dcterms:created>
  <dcterms:modified xsi:type="dcterms:W3CDTF">2025-03-01T10:04:00Z</dcterms:modified>
</cp:coreProperties>
</file>