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7D" w:rsidRDefault="006D3F03">
      <w:pPr>
        <w:spacing w:after="120"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Более 14 тысяч площадок под производства: Минэкономразвития представило инвестиционную карту России </w:t>
      </w:r>
    </w:p>
    <w:p w:rsidR="000F6E7D" w:rsidRDefault="000F6E7D">
      <w:pPr>
        <w:spacing w:after="12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F6E7D" w:rsidRDefault="006D3F03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Минэкономразвития России разработало инвестиционную карту России </w:t>
      </w:r>
      <w:hyperlink r:id="rId5" w:tgtFrame="_blank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https://invest.gov.ru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Она уже введена в эксплуатацию и доступна для российских и зарубежных предпринимателей и инвесторов. Об этом сообщил министр экономического развития Максим Решетников в ходе пленарного заседания Дня предпринимательства форума-выставки «Россия» на ВДНХ.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Платформа основана на данных инвестиционных карт субъектов РФ, которые разработали в ходе внедрения регионального инвестиционного стандарта под руководством Первого заместителя Председателя Правительства Андрея Белоусова. </w:t>
      </w:r>
    </w:p>
    <w:p w:rsidR="000F6E7D" w:rsidRDefault="006D3F03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«Усилить работу с инвестициями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регионах поможет инвестиционная карта России. Разработали её с Правительством Москвы и запустили в начале месяца. Для бизнеса это возможность выбрать земельный участок под любой проект: от открытия кафе до строительства крупного промышленного завода.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карту загружены данные почти о 14 тысячах  инвестиционных площадках: их размеры, оснащение, доступные меры поддержки», — сообщил Максим Решетников.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Карту разработали по запросу бизнеса, её уже оценили представители «Деловой России», Российского союза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омышленников и предпринимателей и Торгово-промышленной палаты РФ. Регулярное наполнение и обновление инвестиционной карты обеспечивают региональные органы исполнительной власти и агентства инвестиционного развития. На карту уже нанесены готовые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промплощадк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земельные участки под строительство и ведение сельского хозяйства, помещения для малого бизнеса.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Можно оценить деловое окружение будущего проекта: рынки сбыта, преференциальные режимы, наличие полезных ископаемых и инфраструктуры — от дорожного покры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тия до сотовой связи. Если необходимые подключения отсутствуют, на карточках участков указаны 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техприсоединения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Карта позволяет искать площадки в разных регионах и сравнивать их возможности. Здесь собраны сведения о ключевых макроэкономических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оказателях субъектов России, которые могут оказать влияние на реализацию проекта. Все это позволяет оценивать затраты по проекту и подбирать меры государственной поддержки.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Ранее Минэкономразвития разработало портал мер поддержки инвестпроектов </w:t>
      </w:r>
      <w:hyperlink r:id="rId6" w:tgtFrame="_blank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shd w:val="clear" w:color="auto" w:fill="FFFFFF"/>
          </w:rPr>
          <w:t>https://invest.economy.gov.ru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За 2023 год им воспользовались более 80 тысяч уникальных пользователей. Появились и новые меры поддержки, всего их 30 — это и помощь в кредитовании, преференциальные режим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ы, налоговые и тарифные льготы.</w:t>
      </w:r>
    </w:p>
    <w:p w:rsidR="000F6E7D" w:rsidRDefault="006D3F03">
      <w:pPr>
        <w:spacing w:after="0"/>
        <w:rPr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br/>
      </w:r>
    </w:p>
    <w:sectPr w:rsidR="000F6E7D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D"/>
    <w:rsid w:val="000F6E7D"/>
    <w:rsid w:val="006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2D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E2DFE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Normal (Web)"/>
    <w:basedOn w:val="a"/>
    <w:uiPriority w:val="99"/>
    <w:semiHidden/>
    <w:unhideWhenUsed/>
    <w:qFormat/>
    <w:rsid w:val="00EA25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30975"/>
    <w:pPr>
      <w:widowControl w:val="0"/>
      <w:suppressAutoHyphens w:val="0"/>
    </w:pPr>
    <w:rPr>
      <w:rFonts w:ascii="Arial" w:eastAsia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2D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E2DFE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Normal (Web)"/>
    <w:basedOn w:val="a"/>
    <w:uiPriority w:val="99"/>
    <w:semiHidden/>
    <w:unhideWhenUsed/>
    <w:qFormat/>
    <w:rsid w:val="00EA25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30975"/>
    <w:pPr>
      <w:widowControl w:val="0"/>
      <w:suppressAutoHyphens w:val="0"/>
    </w:pPr>
    <w:rPr>
      <w:rFonts w:ascii="Arial" w:eastAsia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vest.economy.gov.ru/" TargetMode="External"/><Relationship Id="rId5" Type="http://schemas.openxmlformats.org/officeDocument/2006/relationships/hyperlink" Target="https://inves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Татьяна Андреевна</dc:creator>
  <cp:lastModifiedBy>Управление ОМ и ОРП (1)</cp:lastModifiedBy>
  <cp:revision>2</cp:revision>
  <cp:lastPrinted>2023-10-27T08:19:00Z</cp:lastPrinted>
  <dcterms:created xsi:type="dcterms:W3CDTF">2024-03-19T03:58:00Z</dcterms:created>
  <dcterms:modified xsi:type="dcterms:W3CDTF">2024-03-19T03:58:00Z</dcterms:modified>
  <dc:language>ru-RU</dc:language>
</cp:coreProperties>
</file>