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6D8AF" w14:textId="77777777" w:rsidR="00ED5ED5" w:rsidRDefault="00ED5ED5" w:rsidP="00ED5ED5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14:paraId="78893FA7" w14:textId="77777777" w:rsidTr="00EA17D1">
        <w:tc>
          <w:tcPr>
            <w:tcW w:w="3960" w:type="dxa"/>
          </w:tcPr>
          <w:p w14:paraId="01E3A02C" w14:textId="77777777"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14846F5C" w14:textId="77777777"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60472690" wp14:editId="249F4AEA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37B0D8D1" w14:textId="77777777" w:rsidR="00ED5ED5" w:rsidRDefault="00ED5ED5" w:rsidP="00EA17D1">
            <w:pPr>
              <w:ind w:right="218"/>
              <w:jc w:val="right"/>
            </w:pPr>
          </w:p>
          <w:p w14:paraId="167AA3D8" w14:textId="77777777" w:rsidR="00ED5ED5" w:rsidRDefault="00ED5ED5" w:rsidP="00EA17D1">
            <w:pPr>
              <w:ind w:right="218"/>
              <w:jc w:val="right"/>
            </w:pPr>
          </w:p>
          <w:p w14:paraId="79EC47BE" w14:textId="77777777"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14:paraId="5FFDFC05" w14:textId="77777777" w:rsidTr="00EA17D1">
        <w:tc>
          <w:tcPr>
            <w:tcW w:w="3960" w:type="dxa"/>
          </w:tcPr>
          <w:p w14:paraId="445BDEC8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137E74E7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75577803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37A410D6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2C26C46D" w14:textId="77777777"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14:paraId="664A458A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4A5AA4F6" w14:textId="77777777"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12774571" w14:textId="77777777"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04AFABE3" w14:textId="77777777"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6261E0E7" w14:textId="77777777"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2DBA408E" w14:textId="77777777" w:rsidR="00ED5ED5" w:rsidRPr="00C20005" w:rsidRDefault="00ED5ED5" w:rsidP="00ED5ED5">
      <w:pPr>
        <w:jc w:val="center"/>
      </w:pPr>
    </w:p>
    <w:p w14:paraId="5D4B6146" w14:textId="77777777"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14:paraId="2FDFA488" w14:textId="77777777"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14:paraId="31B7B0AD" w14:textId="77777777" w:rsidR="00CD0785" w:rsidRDefault="00CD0785" w:rsidP="00CD0785">
      <w:pPr>
        <w:jc w:val="center"/>
        <w:rPr>
          <w:b/>
          <w:sz w:val="16"/>
          <w:szCs w:val="16"/>
        </w:rPr>
      </w:pPr>
    </w:p>
    <w:p w14:paraId="6F01AA52" w14:textId="77777777"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2DF004F3" w14:textId="77777777"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BFAAD2D" w14:textId="77777777"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0AD27B75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47D6DE64" w14:textId="77777777" w:rsidR="00076AF7" w:rsidRDefault="00076AF7" w:rsidP="00076AF7">
      <w:pPr>
        <w:rPr>
          <w:sz w:val="24"/>
          <w:szCs w:val="24"/>
        </w:rPr>
      </w:pPr>
      <w:r w:rsidRPr="009809C0">
        <w:rPr>
          <w:sz w:val="24"/>
          <w:szCs w:val="24"/>
        </w:rPr>
        <w:t>О</w:t>
      </w:r>
      <w:r w:rsidR="00391395">
        <w:rPr>
          <w:sz w:val="24"/>
          <w:szCs w:val="24"/>
        </w:rPr>
        <w:t xml:space="preserve"> внесении изменения</w:t>
      </w:r>
      <w:r>
        <w:rPr>
          <w:sz w:val="24"/>
          <w:szCs w:val="24"/>
        </w:rPr>
        <w:t xml:space="preserve"> в Положение о гарантиях муниципальным служащим </w:t>
      </w:r>
    </w:p>
    <w:p w14:paraId="191E8696" w14:textId="77777777" w:rsidR="00076AF7" w:rsidRDefault="00076AF7" w:rsidP="00076AF7">
      <w:pPr>
        <w:rPr>
          <w:sz w:val="24"/>
          <w:szCs w:val="24"/>
        </w:rPr>
      </w:pPr>
      <w:r>
        <w:rPr>
          <w:sz w:val="24"/>
          <w:szCs w:val="24"/>
        </w:rPr>
        <w:t xml:space="preserve">органов местного самоуправления муниципального образования </w:t>
      </w:r>
    </w:p>
    <w:p w14:paraId="431DDD51" w14:textId="77777777" w:rsidR="00076AF7" w:rsidRPr="00076AF7" w:rsidRDefault="00076AF7" w:rsidP="00076AF7">
      <w:pPr>
        <w:rPr>
          <w:sz w:val="24"/>
          <w:szCs w:val="24"/>
        </w:rPr>
      </w:pPr>
      <w:r w:rsidRPr="00076AF7">
        <w:rPr>
          <w:sz w:val="24"/>
          <w:szCs w:val="24"/>
        </w:rPr>
        <w:t>«Муниципальный округ Завьяловский район Удмуртской Республики»</w:t>
      </w:r>
    </w:p>
    <w:p w14:paraId="6BC0486F" w14:textId="77777777" w:rsidR="00C170E9" w:rsidRDefault="00C170E9" w:rsidP="00C170E9">
      <w:pPr>
        <w:ind w:right="-1"/>
        <w:jc w:val="both"/>
        <w:rPr>
          <w:sz w:val="24"/>
        </w:rPr>
      </w:pPr>
    </w:p>
    <w:p w14:paraId="4AA7CCA0" w14:textId="4D8F2351" w:rsidR="00C170E9" w:rsidRPr="000C5B9D" w:rsidRDefault="00076AF7" w:rsidP="0050268E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В соответствии с пунктом 6 статьи 5 Федерального закона</w:t>
      </w:r>
      <w:r w:rsidRPr="004C1927">
        <w:rPr>
          <w:sz w:val="24"/>
          <w:szCs w:val="24"/>
        </w:rPr>
        <w:t xml:space="preserve"> от </w:t>
      </w:r>
      <w:r>
        <w:rPr>
          <w:sz w:val="24"/>
          <w:szCs w:val="24"/>
        </w:rPr>
        <w:t>0</w:t>
      </w:r>
      <w:r w:rsidRPr="004C1927">
        <w:rPr>
          <w:sz w:val="24"/>
          <w:szCs w:val="24"/>
        </w:rPr>
        <w:t>2</w:t>
      </w:r>
      <w:r>
        <w:rPr>
          <w:sz w:val="24"/>
          <w:szCs w:val="24"/>
        </w:rPr>
        <w:t>.03.</w:t>
      </w:r>
      <w:r w:rsidRPr="004C1927">
        <w:rPr>
          <w:sz w:val="24"/>
          <w:szCs w:val="24"/>
        </w:rPr>
        <w:t xml:space="preserve">2007 № 25-ФЗ </w:t>
      </w:r>
      <w:r>
        <w:rPr>
          <w:sz w:val="24"/>
          <w:szCs w:val="24"/>
        </w:rPr>
        <w:t>«</w:t>
      </w:r>
      <w:r w:rsidRPr="004C1927">
        <w:rPr>
          <w:sz w:val="24"/>
          <w:szCs w:val="24"/>
        </w:rPr>
        <w:t>О муниципальной службе в Российской Федерации</w:t>
      </w:r>
      <w:r>
        <w:rPr>
          <w:sz w:val="24"/>
          <w:szCs w:val="24"/>
        </w:rPr>
        <w:t>»</w:t>
      </w:r>
      <w:r w:rsidRPr="004C1927">
        <w:rPr>
          <w:sz w:val="24"/>
          <w:szCs w:val="24"/>
        </w:rPr>
        <w:t xml:space="preserve">, </w:t>
      </w:r>
      <w:r>
        <w:rPr>
          <w:sz w:val="24"/>
          <w:szCs w:val="24"/>
        </w:rPr>
        <w:t>частью 8 статьи 14 Закона</w:t>
      </w:r>
      <w:r w:rsidRPr="004C1927">
        <w:rPr>
          <w:sz w:val="24"/>
          <w:szCs w:val="24"/>
        </w:rPr>
        <w:t xml:space="preserve"> Удмуртской Республики от 2</w:t>
      </w:r>
      <w:r>
        <w:rPr>
          <w:sz w:val="24"/>
          <w:szCs w:val="24"/>
        </w:rPr>
        <w:t>0.03.</w:t>
      </w:r>
      <w:r w:rsidRPr="004C1927">
        <w:rPr>
          <w:sz w:val="24"/>
          <w:szCs w:val="24"/>
        </w:rPr>
        <w:t xml:space="preserve">2008 </w:t>
      </w:r>
      <w:r>
        <w:rPr>
          <w:sz w:val="24"/>
          <w:szCs w:val="24"/>
        </w:rPr>
        <w:t>№</w:t>
      </w:r>
      <w:r w:rsidRPr="004C1927">
        <w:rPr>
          <w:sz w:val="24"/>
          <w:szCs w:val="24"/>
        </w:rPr>
        <w:t xml:space="preserve"> 10-РЗ </w:t>
      </w:r>
      <w:r>
        <w:rPr>
          <w:sz w:val="24"/>
          <w:szCs w:val="24"/>
        </w:rPr>
        <w:t>«</w:t>
      </w:r>
      <w:r w:rsidRPr="004C1927">
        <w:rPr>
          <w:sz w:val="24"/>
          <w:szCs w:val="24"/>
        </w:rPr>
        <w:t>О муниципальной службе в Удмуртской Республике</w:t>
      </w:r>
      <w:r>
        <w:rPr>
          <w:sz w:val="24"/>
          <w:szCs w:val="24"/>
        </w:rPr>
        <w:t xml:space="preserve">», принимая во </w:t>
      </w:r>
      <w:r w:rsidRPr="000C5B9D">
        <w:rPr>
          <w:sz w:val="24"/>
          <w:szCs w:val="24"/>
        </w:rPr>
        <w:t xml:space="preserve">внимание </w:t>
      </w:r>
      <w:r w:rsidR="000C5B9D" w:rsidRPr="000C5B9D">
        <w:rPr>
          <w:sz w:val="24"/>
          <w:szCs w:val="24"/>
        </w:rPr>
        <w:t>З</w:t>
      </w:r>
      <w:r w:rsidR="000C5B9D" w:rsidRPr="000C5B9D">
        <w:rPr>
          <w:rFonts w:eastAsiaTheme="minorHAnsi"/>
          <w:sz w:val="24"/>
          <w:szCs w:val="24"/>
          <w:lang w:eastAsia="en-US"/>
        </w:rPr>
        <w:t xml:space="preserve">акон </w:t>
      </w:r>
      <w:r w:rsidR="000C5B9D" w:rsidRPr="004C1927">
        <w:rPr>
          <w:sz w:val="24"/>
          <w:szCs w:val="24"/>
        </w:rPr>
        <w:t>Удмуртской Республики</w:t>
      </w:r>
      <w:r w:rsidR="000C5B9D" w:rsidRPr="000C5B9D">
        <w:rPr>
          <w:rFonts w:eastAsiaTheme="minorHAnsi"/>
          <w:sz w:val="24"/>
          <w:szCs w:val="24"/>
          <w:lang w:eastAsia="en-US"/>
        </w:rPr>
        <w:t xml:space="preserve"> от 04.06.2024 </w:t>
      </w:r>
      <w:r w:rsidR="0050268E">
        <w:rPr>
          <w:rFonts w:eastAsiaTheme="minorHAnsi"/>
          <w:sz w:val="24"/>
          <w:szCs w:val="24"/>
          <w:lang w:eastAsia="en-US"/>
        </w:rPr>
        <w:br/>
      </w:r>
      <w:r w:rsidR="000C5B9D">
        <w:rPr>
          <w:rFonts w:eastAsiaTheme="minorHAnsi"/>
          <w:sz w:val="24"/>
          <w:szCs w:val="24"/>
          <w:lang w:eastAsia="en-US"/>
        </w:rPr>
        <w:t>№</w:t>
      </w:r>
      <w:r w:rsidR="000C5B9D" w:rsidRPr="000C5B9D">
        <w:rPr>
          <w:rFonts w:eastAsiaTheme="minorHAnsi"/>
          <w:sz w:val="24"/>
          <w:szCs w:val="24"/>
          <w:lang w:eastAsia="en-US"/>
        </w:rPr>
        <w:t xml:space="preserve"> 27-РЗ </w:t>
      </w:r>
      <w:r w:rsidR="000C5B9D">
        <w:rPr>
          <w:rFonts w:eastAsiaTheme="minorHAnsi"/>
          <w:sz w:val="24"/>
          <w:szCs w:val="24"/>
          <w:lang w:eastAsia="en-US"/>
        </w:rPr>
        <w:t>«</w:t>
      </w:r>
      <w:r w:rsidR="000C5B9D" w:rsidRPr="000C5B9D">
        <w:rPr>
          <w:rFonts w:eastAsiaTheme="minorHAnsi"/>
          <w:sz w:val="24"/>
          <w:szCs w:val="24"/>
          <w:lang w:eastAsia="en-US"/>
        </w:rPr>
        <w:t xml:space="preserve">О внесении изменений в отдельные законы Удмуртской Республики </w:t>
      </w:r>
      <w:r w:rsidR="00EF3201">
        <w:rPr>
          <w:rFonts w:eastAsiaTheme="minorHAnsi"/>
          <w:sz w:val="24"/>
          <w:szCs w:val="24"/>
          <w:lang w:eastAsia="en-US"/>
        </w:rPr>
        <w:br/>
      </w:r>
      <w:r w:rsidR="000C5B9D" w:rsidRPr="000C5B9D">
        <w:rPr>
          <w:rFonts w:eastAsiaTheme="minorHAnsi"/>
          <w:sz w:val="24"/>
          <w:szCs w:val="24"/>
          <w:lang w:eastAsia="en-US"/>
        </w:rPr>
        <w:t>по вопросам прохождения государственной гражданской службы Удмуртской Республики и</w:t>
      </w:r>
      <w:proofErr w:type="gramEnd"/>
      <w:r w:rsidR="000C5B9D" w:rsidRPr="000C5B9D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0C5B9D" w:rsidRPr="000C5B9D">
        <w:rPr>
          <w:rFonts w:eastAsiaTheme="minorHAnsi"/>
          <w:sz w:val="24"/>
          <w:szCs w:val="24"/>
          <w:lang w:eastAsia="en-US"/>
        </w:rPr>
        <w:t>муниципальной службы в Удмуртской Республике</w:t>
      </w:r>
      <w:r w:rsidR="000C5B9D">
        <w:rPr>
          <w:rFonts w:eastAsiaTheme="minorHAnsi"/>
          <w:sz w:val="24"/>
          <w:szCs w:val="24"/>
          <w:lang w:eastAsia="en-US"/>
        </w:rPr>
        <w:t xml:space="preserve">», </w:t>
      </w:r>
      <w:r w:rsidR="001514C6">
        <w:rPr>
          <w:sz w:val="24"/>
          <w:szCs w:val="24"/>
        </w:rPr>
        <w:t xml:space="preserve">постановление Правительства Удмуртской Республики от  </w:t>
      </w:r>
      <w:r w:rsidR="000C5B9D">
        <w:rPr>
          <w:sz w:val="24"/>
          <w:szCs w:val="24"/>
        </w:rPr>
        <w:t>30.07.2024</w:t>
      </w:r>
      <w:r w:rsidR="001514C6">
        <w:rPr>
          <w:sz w:val="24"/>
          <w:szCs w:val="24"/>
        </w:rPr>
        <w:t xml:space="preserve"> № </w:t>
      </w:r>
      <w:r w:rsidR="000C5B9D">
        <w:rPr>
          <w:sz w:val="24"/>
          <w:szCs w:val="24"/>
        </w:rPr>
        <w:t>398</w:t>
      </w:r>
      <w:r w:rsidR="001514C6">
        <w:rPr>
          <w:sz w:val="24"/>
          <w:szCs w:val="24"/>
        </w:rPr>
        <w:t xml:space="preserve"> «О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Республики от 9 февраля 2015 года № 30 «Об утверждении Правил назначения, перерасчета размера и выплаты пенсии за выслугу лет государственным гражданским служащим Удмуртской Республики»</w:t>
      </w:r>
      <w:r>
        <w:rPr>
          <w:sz w:val="24"/>
          <w:szCs w:val="24"/>
        </w:rPr>
        <w:t xml:space="preserve">, руководствуясь Уставом муниципального образования </w:t>
      </w:r>
      <w:r w:rsidR="00EE0900" w:rsidRPr="00C170E9">
        <w:t>«</w:t>
      </w:r>
      <w:r w:rsidR="00EE0900" w:rsidRPr="00EE0900">
        <w:rPr>
          <w:sz w:val="24"/>
          <w:szCs w:val="24"/>
        </w:rPr>
        <w:t>Муниципальный округ</w:t>
      </w:r>
      <w:proofErr w:type="gramEnd"/>
      <w:r w:rsidR="00EE0900" w:rsidRPr="00EE0900">
        <w:rPr>
          <w:sz w:val="24"/>
          <w:szCs w:val="24"/>
        </w:rPr>
        <w:t xml:space="preserve"> Завьяловский район Удмуртской Республики»</w:t>
      </w:r>
      <w:r w:rsidRPr="00EE0900">
        <w:rPr>
          <w:sz w:val="24"/>
          <w:szCs w:val="24"/>
        </w:rPr>
        <w:t>,</w:t>
      </w:r>
    </w:p>
    <w:p w14:paraId="2187B0AE" w14:textId="77777777" w:rsidR="00933FAB" w:rsidRPr="00EE0900" w:rsidRDefault="00933FAB" w:rsidP="00EE0900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14:paraId="6D91D7CD" w14:textId="77777777" w:rsidR="00C170E9" w:rsidRPr="003A0041" w:rsidRDefault="00C170E9" w:rsidP="00C170E9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14:paraId="13FFC0BD" w14:textId="77777777" w:rsidR="00933FAB" w:rsidRDefault="00933FAB" w:rsidP="00C170E9">
      <w:pPr>
        <w:pStyle w:val="af1"/>
        <w:rPr>
          <w:szCs w:val="24"/>
        </w:rPr>
      </w:pPr>
    </w:p>
    <w:p w14:paraId="6940806B" w14:textId="5B9D04DF" w:rsidR="000C5B9D" w:rsidRDefault="00EE0900" w:rsidP="003462F3">
      <w:pPr>
        <w:pStyle w:val="af3"/>
        <w:numPr>
          <w:ilvl w:val="0"/>
          <w:numId w:val="3"/>
        </w:numPr>
        <w:ind w:left="0" w:firstLine="708"/>
        <w:jc w:val="both"/>
      </w:pPr>
      <w:r w:rsidRPr="00F07C1D">
        <w:t xml:space="preserve">Внести  в </w:t>
      </w:r>
      <w:r w:rsidR="00EF0F1B">
        <w:t xml:space="preserve">подраздел 5 раздела </w:t>
      </w:r>
      <w:r w:rsidR="00EF0F1B">
        <w:rPr>
          <w:lang w:val="en-US"/>
        </w:rPr>
        <w:t>III</w:t>
      </w:r>
      <w:r w:rsidR="00EF0F1B" w:rsidRPr="00EF0F1B">
        <w:t xml:space="preserve"> </w:t>
      </w:r>
      <w:r w:rsidRPr="00F07C1D">
        <w:t>Положени</w:t>
      </w:r>
      <w:r w:rsidR="00EF0F1B">
        <w:t>я</w:t>
      </w:r>
      <w:r w:rsidRPr="00F07C1D">
        <w:t xml:space="preserve"> «О гарантиях муниципальным служащим органов местного самоуправления муниципального образования </w:t>
      </w:r>
      <w:r w:rsidR="00AE41AC" w:rsidRPr="00AE41AC">
        <w:t>«Муниципальный округ Завьяловский район Удмуртской Республики»</w:t>
      </w:r>
      <w:r w:rsidRPr="00F07C1D">
        <w:t>, утвержденно</w:t>
      </w:r>
      <w:r w:rsidR="00EF0F1B">
        <w:t>го</w:t>
      </w:r>
      <w:r w:rsidRPr="00F07C1D">
        <w:t xml:space="preserve"> решением Совета депутатов муниципального образования </w:t>
      </w:r>
      <w:r w:rsidR="00F766F9" w:rsidRPr="00AE41AC">
        <w:t>«Муниципальный округ Завьяловский район Удмуртской Республики»</w:t>
      </w:r>
      <w:r w:rsidR="00D544DC">
        <w:t xml:space="preserve"> </w:t>
      </w:r>
      <w:r w:rsidRPr="00F07C1D">
        <w:t xml:space="preserve">от </w:t>
      </w:r>
      <w:r w:rsidR="00AE41AC">
        <w:t>22.12.2021</w:t>
      </w:r>
      <w:r w:rsidRPr="00F07C1D">
        <w:t xml:space="preserve"> № 1</w:t>
      </w:r>
      <w:r w:rsidR="00AE41AC">
        <w:t>66</w:t>
      </w:r>
      <w:r w:rsidR="006D485C" w:rsidRPr="00F07C1D">
        <w:t xml:space="preserve"> (далее – П</w:t>
      </w:r>
      <w:r w:rsidR="003462F3">
        <w:t xml:space="preserve">оложение) </w:t>
      </w:r>
      <w:r w:rsidR="000C5B9D">
        <w:t>следующие изменения:</w:t>
      </w:r>
    </w:p>
    <w:p w14:paraId="3089A6C6" w14:textId="281CEFC3" w:rsidR="00EF0F1B" w:rsidRPr="00EF0F1B" w:rsidRDefault="00EF0F1B" w:rsidP="00EF0F1B">
      <w:pPr>
        <w:pStyle w:val="af3"/>
        <w:numPr>
          <w:ilvl w:val="1"/>
          <w:numId w:val="3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В пункте 1:</w:t>
      </w:r>
    </w:p>
    <w:p w14:paraId="45453125" w14:textId="074AA5F5" w:rsidR="00EF0F1B" w:rsidRDefault="005B13BE" w:rsidP="005B13BE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5B13BE">
        <w:rPr>
          <w:rFonts w:eastAsiaTheme="minorHAnsi"/>
          <w:sz w:val="24"/>
          <w:szCs w:val="24"/>
          <w:lang w:eastAsia="en-US"/>
        </w:rPr>
        <w:t>- в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 </w:t>
      </w:r>
      <w:r w:rsidRPr="005B13BE">
        <w:rPr>
          <w:rFonts w:eastAsiaTheme="minorHAnsi"/>
          <w:sz w:val="24"/>
          <w:szCs w:val="24"/>
          <w:lang w:eastAsia="en-US"/>
        </w:rPr>
        <w:t>подпункте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 1.5. слова </w:t>
      </w:r>
      <w:r w:rsidRPr="005B13BE">
        <w:rPr>
          <w:rFonts w:eastAsiaTheme="minorHAnsi"/>
          <w:sz w:val="24"/>
          <w:szCs w:val="24"/>
          <w:lang w:eastAsia="en-US"/>
        </w:rPr>
        <w:t>«</w:t>
      </w:r>
      <w:r w:rsidR="00EF0F1B" w:rsidRPr="005B13BE">
        <w:rPr>
          <w:rFonts w:eastAsiaTheme="minorHAnsi"/>
          <w:sz w:val="24"/>
          <w:szCs w:val="24"/>
          <w:lang w:eastAsia="en-US"/>
        </w:rPr>
        <w:t>в соответствии с частью 2 статьи 32 Закона Российской Федерации от 19</w:t>
      </w:r>
      <w:r w:rsidRPr="005B13BE">
        <w:rPr>
          <w:rFonts w:eastAsiaTheme="minorHAnsi"/>
          <w:sz w:val="24"/>
          <w:szCs w:val="24"/>
          <w:lang w:eastAsia="en-US"/>
        </w:rPr>
        <w:t>.04.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1991 </w:t>
      </w:r>
      <w:r w:rsidRPr="005B13BE">
        <w:rPr>
          <w:rFonts w:eastAsiaTheme="minorHAnsi"/>
          <w:sz w:val="24"/>
          <w:szCs w:val="24"/>
          <w:lang w:eastAsia="en-US"/>
        </w:rPr>
        <w:t>№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 1032-1 </w:t>
      </w:r>
      <w:r w:rsidRPr="005B13BE">
        <w:rPr>
          <w:rFonts w:eastAsiaTheme="minorHAnsi"/>
          <w:sz w:val="24"/>
          <w:szCs w:val="24"/>
          <w:lang w:eastAsia="en-US"/>
        </w:rPr>
        <w:t>«</w:t>
      </w:r>
      <w:r w:rsidR="00EF0F1B" w:rsidRPr="005B13BE">
        <w:rPr>
          <w:rFonts w:eastAsiaTheme="minorHAnsi"/>
          <w:sz w:val="24"/>
          <w:szCs w:val="24"/>
          <w:lang w:eastAsia="en-US"/>
        </w:rPr>
        <w:t>О занятости населения в Российской Федерации</w:t>
      </w:r>
      <w:r w:rsidRPr="005B13BE">
        <w:rPr>
          <w:rFonts w:eastAsiaTheme="minorHAnsi"/>
          <w:sz w:val="24"/>
          <w:szCs w:val="24"/>
          <w:lang w:eastAsia="en-US"/>
        </w:rPr>
        <w:t>»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 заменить словами </w:t>
      </w:r>
      <w:r w:rsidRPr="005B13BE">
        <w:rPr>
          <w:rFonts w:eastAsiaTheme="minorHAnsi"/>
          <w:sz w:val="24"/>
          <w:szCs w:val="24"/>
          <w:lang w:eastAsia="en-US"/>
        </w:rPr>
        <w:t>«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в соответствии с </w:t>
      </w:r>
      <w:hyperlink r:id="rId9" w:history="1">
        <w:r w:rsidR="00EF0F1B" w:rsidRPr="005B13BE">
          <w:rPr>
            <w:rFonts w:eastAsiaTheme="minorHAnsi"/>
            <w:sz w:val="24"/>
            <w:szCs w:val="24"/>
            <w:lang w:eastAsia="en-US"/>
          </w:rPr>
          <w:t>частью 1 статьи 51</w:t>
        </w:r>
      </w:hyperlink>
      <w:r w:rsidR="00EF0F1B" w:rsidRPr="005B13BE">
        <w:rPr>
          <w:rFonts w:eastAsiaTheme="minorHAnsi"/>
          <w:sz w:val="24"/>
          <w:szCs w:val="24"/>
          <w:lang w:eastAsia="en-US"/>
        </w:rPr>
        <w:t xml:space="preserve"> Федерального закона </w:t>
      </w:r>
      <w:r w:rsidR="00EF3201">
        <w:rPr>
          <w:rFonts w:eastAsiaTheme="minorHAnsi"/>
          <w:sz w:val="24"/>
          <w:szCs w:val="24"/>
          <w:lang w:eastAsia="en-US"/>
        </w:rPr>
        <w:br/>
      </w:r>
      <w:r w:rsidR="00EF0F1B" w:rsidRPr="005B13BE">
        <w:rPr>
          <w:rFonts w:eastAsiaTheme="minorHAnsi"/>
          <w:sz w:val="24"/>
          <w:szCs w:val="24"/>
          <w:lang w:eastAsia="en-US"/>
        </w:rPr>
        <w:t>от 12</w:t>
      </w:r>
      <w:r w:rsidRPr="005B13BE">
        <w:rPr>
          <w:rFonts w:eastAsiaTheme="minorHAnsi"/>
          <w:sz w:val="24"/>
          <w:szCs w:val="24"/>
          <w:lang w:eastAsia="en-US"/>
        </w:rPr>
        <w:t>.12.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2023 года </w:t>
      </w:r>
      <w:r w:rsidRPr="005B13BE">
        <w:rPr>
          <w:rFonts w:eastAsiaTheme="minorHAnsi"/>
          <w:sz w:val="24"/>
          <w:szCs w:val="24"/>
          <w:lang w:eastAsia="en-US"/>
        </w:rPr>
        <w:t>№</w:t>
      </w:r>
      <w:r w:rsidR="00EF0F1B" w:rsidRPr="005B13BE">
        <w:rPr>
          <w:rFonts w:eastAsiaTheme="minorHAnsi"/>
          <w:sz w:val="24"/>
          <w:szCs w:val="24"/>
          <w:lang w:eastAsia="en-US"/>
        </w:rPr>
        <w:t xml:space="preserve"> 565-ФЗ </w:t>
      </w:r>
      <w:r w:rsidRPr="005B13BE">
        <w:rPr>
          <w:rFonts w:eastAsiaTheme="minorHAnsi"/>
          <w:sz w:val="24"/>
          <w:szCs w:val="24"/>
          <w:lang w:eastAsia="en-US"/>
        </w:rPr>
        <w:t>«</w:t>
      </w:r>
      <w:r w:rsidR="00EF0F1B" w:rsidRPr="005B13BE">
        <w:rPr>
          <w:rFonts w:eastAsiaTheme="minorHAnsi"/>
          <w:sz w:val="24"/>
          <w:szCs w:val="24"/>
          <w:lang w:eastAsia="en-US"/>
        </w:rPr>
        <w:t>О занятости населения в Российской Федерации</w:t>
      </w:r>
      <w:r w:rsidRPr="005B13BE">
        <w:rPr>
          <w:rFonts w:eastAsiaTheme="minorHAnsi"/>
          <w:sz w:val="24"/>
          <w:szCs w:val="24"/>
          <w:lang w:eastAsia="en-US"/>
        </w:rPr>
        <w:t>»</w:t>
      </w:r>
      <w:r>
        <w:rPr>
          <w:rFonts w:eastAsiaTheme="minorHAnsi"/>
          <w:sz w:val="24"/>
          <w:szCs w:val="24"/>
          <w:lang w:eastAsia="en-US"/>
        </w:rPr>
        <w:t>;</w:t>
      </w:r>
    </w:p>
    <w:p w14:paraId="713E8882" w14:textId="5683569D" w:rsidR="005B13BE" w:rsidRDefault="005B13BE" w:rsidP="005B13BE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- подпункт 1.6. изложить в следующей редакции:</w:t>
      </w:r>
    </w:p>
    <w:p w14:paraId="624D4D77" w14:textId="42C54926" w:rsidR="005B13BE" w:rsidRPr="005B13BE" w:rsidRDefault="005B13BE" w:rsidP="005B13BE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</w:t>
      </w:r>
      <w:r>
        <w:rPr>
          <w:sz w:val="24"/>
          <w:szCs w:val="24"/>
        </w:rPr>
        <w:t xml:space="preserve">1.6. </w:t>
      </w:r>
      <w:proofErr w:type="gramStart"/>
      <w:r>
        <w:rPr>
          <w:rFonts w:eastAsiaTheme="minorHAnsi"/>
          <w:sz w:val="24"/>
          <w:szCs w:val="24"/>
          <w:lang w:eastAsia="en-US"/>
        </w:rPr>
        <w:t xml:space="preserve">Пенсия за выслугу лет не выплачивается в период замещения государственной должности Российской Федерации, замещения </w:t>
      </w:r>
      <w:r w:rsidRPr="005B13BE">
        <w:rPr>
          <w:rFonts w:eastAsiaTheme="minorHAnsi"/>
          <w:sz w:val="24"/>
          <w:szCs w:val="24"/>
          <w:lang w:eastAsia="en-US"/>
        </w:rPr>
        <w:t xml:space="preserve">на профессиональной </w:t>
      </w:r>
      <w:r w:rsidRPr="005B13BE">
        <w:rPr>
          <w:rFonts w:eastAsiaTheme="minorHAnsi"/>
          <w:sz w:val="24"/>
          <w:szCs w:val="24"/>
          <w:lang w:eastAsia="en-US"/>
        </w:rPr>
        <w:lastRenderedPageBreak/>
        <w:t>основе государственной должности Удмуртской Республики или государственной должности иного субъекта Российской Федерации, должности федеральной гражданской службы, должности гражданской службы субъекта Российской Федерации, должности муниципальной службы и замещения на постоянной основе</w:t>
      </w:r>
      <w:r>
        <w:rPr>
          <w:rFonts w:eastAsiaTheme="minorHAnsi"/>
          <w:sz w:val="24"/>
          <w:szCs w:val="24"/>
          <w:lang w:eastAsia="en-US"/>
        </w:rPr>
        <w:t xml:space="preserve"> муниципальной должности, </w:t>
      </w:r>
      <w:r w:rsidR="00EF3201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>а также в период работы в межгосударственных (межправительственных) органах, созданных с участием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Российской Федерации, на должностях, по которым в соответствии с международными договорами Российской Федерации осуществляются назначение </w:t>
      </w:r>
      <w:r w:rsidR="00EF3201">
        <w:rPr>
          <w:rFonts w:eastAsiaTheme="minorHAnsi"/>
          <w:sz w:val="24"/>
          <w:szCs w:val="24"/>
          <w:lang w:eastAsia="en-US"/>
        </w:rPr>
        <w:br/>
      </w:r>
      <w:r>
        <w:rPr>
          <w:rFonts w:eastAsiaTheme="minorHAnsi"/>
          <w:sz w:val="24"/>
          <w:szCs w:val="24"/>
          <w:lang w:eastAsia="en-US"/>
        </w:rPr>
        <w:t>и выплата пенсий за выслугу лет в порядке и на условиях, которые установлены для федеральных государственных гражданских служащих</w:t>
      </w:r>
      <w:proofErr w:type="gramStart"/>
      <w:r>
        <w:rPr>
          <w:rFonts w:eastAsiaTheme="minorHAnsi"/>
          <w:sz w:val="24"/>
          <w:szCs w:val="24"/>
          <w:lang w:eastAsia="en-US"/>
        </w:rPr>
        <w:t>.»;</w:t>
      </w:r>
      <w:proofErr w:type="gramEnd"/>
    </w:p>
    <w:p w14:paraId="00E94B33" w14:textId="7B37F4FC" w:rsidR="000C5B9D" w:rsidRDefault="005B13BE" w:rsidP="00EF0F1B">
      <w:pPr>
        <w:pStyle w:val="af3"/>
        <w:numPr>
          <w:ilvl w:val="1"/>
          <w:numId w:val="3"/>
        </w:numPr>
        <w:jc w:val="both"/>
      </w:pPr>
      <w:r>
        <w:t xml:space="preserve"> В пункте 2:</w:t>
      </w:r>
    </w:p>
    <w:p w14:paraId="2CBE66ED" w14:textId="25940A34" w:rsidR="005B13BE" w:rsidRPr="008E14DD" w:rsidRDefault="008E14DD" w:rsidP="008E14DD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в подпункте 2.1. </w:t>
      </w:r>
      <w:r w:rsidR="005B13BE" w:rsidRPr="005B13BE">
        <w:rPr>
          <w:rFonts w:eastAsiaTheme="minorHAnsi"/>
          <w:sz w:val="24"/>
          <w:szCs w:val="24"/>
          <w:lang w:eastAsia="en-US"/>
        </w:rPr>
        <w:t xml:space="preserve">слова </w:t>
      </w:r>
      <w:r w:rsidR="005B13BE">
        <w:rPr>
          <w:rFonts w:eastAsiaTheme="minorHAnsi"/>
          <w:sz w:val="24"/>
          <w:szCs w:val="24"/>
          <w:lang w:eastAsia="en-US"/>
        </w:rPr>
        <w:t>«</w:t>
      </w:r>
      <w:r w:rsidR="005B13BE" w:rsidRPr="005B13BE">
        <w:rPr>
          <w:rFonts w:eastAsiaTheme="minorHAnsi"/>
          <w:sz w:val="24"/>
          <w:szCs w:val="24"/>
          <w:lang w:eastAsia="en-US"/>
        </w:rPr>
        <w:t>При этом</w:t>
      </w:r>
      <w:r w:rsidR="005B13BE">
        <w:rPr>
          <w:rFonts w:eastAsiaTheme="minorHAnsi"/>
          <w:sz w:val="24"/>
          <w:szCs w:val="24"/>
          <w:lang w:eastAsia="en-US"/>
        </w:rPr>
        <w:t>»</w:t>
      </w:r>
      <w:r w:rsidR="005B13BE" w:rsidRPr="005B13BE">
        <w:rPr>
          <w:rFonts w:eastAsiaTheme="minorHAnsi"/>
          <w:sz w:val="24"/>
          <w:szCs w:val="24"/>
          <w:lang w:eastAsia="en-US"/>
        </w:rPr>
        <w:t xml:space="preserve"> заменить словами </w:t>
      </w:r>
      <w:r w:rsidR="005B13BE">
        <w:rPr>
          <w:rFonts w:eastAsiaTheme="minorHAnsi"/>
          <w:sz w:val="24"/>
          <w:szCs w:val="24"/>
          <w:lang w:eastAsia="en-US"/>
        </w:rPr>
        <w:t>«</w:t>
      </w:r>
      <w:r w:rsidR="005B13BE" w:rsidRPr="005B13BE">
        <w:rPr>
          <w:rFonts w:eastAsiaTheme="minorHAnsi"/>
          <w:sz w:val="24"/>
          <w:szCs w:val="24"/>
          <w:lang w:eastAsia="en-US"/>
        </w:rPr>
        <w:t xml:space="preserve">При назначении пенсии </w:t>
      </w:r>
      <w:r w:rsidR="00EF3201">
        <w:rPr>
          <w:rFonts w:eastAsiaTheme="minorHAnsi"/>
          <w:sz w:val="24"/>
          <w:szCs w:val="24"/>
          <w:lang w:eastAsia="en-US"/>
        </w:rPr>
        <w:br/>
      </w:r>
      <w:r w:rsidR="005B13BE" w:rsidRPr="005B13BE">
        <w:rPr>
          <w:rFonts w:eastAsiaTheme="minorHAnsi"/>
          <w:sz w:val="24"/>
          <w:szCs w:val="24"/>
          <w:lang w:eastAsia="en-US"/>
        </w:rPr>
        <w:t>за выслугу лет</w:t>
      </w:r>
      <w:r w:rsidR="005B13BE">
        <w:rPr>
          <w:rFonts w:eastAsiaTheme="minorHAnsi"/>
          <w:sz w:val="24"/>
          <w:szCs w:val="24"/>
          <w:lang w:eastAsia="en-US"/>
        </w:rPr>
        <w:t>»</w:t>
      </w:r>
      <w:r w:rsidR="005B13BE" w:rsidRPr="005B13BE">
        <w:rPr>
          <w:rFonts w:eastAsiaTheme="minorHAnsi"/>
          <w:sz w:val="24"/>
          <w:szCs w:val="24"/>
          <w:lang w:eastAsia="en-US"/>
        </w:rPr>
        <w:t>;</w:t>
      </w:r>
    </w:p>
    <w:p w14:paraId="2E9C984B" w14:textId="77777777" w:rsidR="008E14DD" w:rsidRDefault="008E14DD" w:rsidP="008E14DD">
      <w:pPr>
        <w:pStyle w:val="af3"/>
        <w:ind w:left="0" w:firstLine="708"/>
        <w:jc w:val="both"/>
      </w:pPr>
      <w:r>
        <w:t xml:space="preserve">- </w:t>
      </w:r>
      <w:r w:rsidR="006A4F0F">
        <w:t>в под</w:t>
      </w:r>
      <w:r w:rsidR="00EE0900" w:rsidRPr="00F07C1D">
        <w:t xml:space="preserve">пункте 2.4. </w:t>
      </w:r>
      <w:r w:rsidR="006A4F0F">
        <w:t xml:space="preserve">пункта 2 </w:t>
      </w:r>
      <w:r w:rsidR="00EE0900" w:rsidRPr="00F07C1D">
        <w:t xml:space="preserve">подраздела 5 раздела </w:t>
      </w:r>
      <w:r w:rsidR="00EE0900" w:rsidRPr="003462F3">
        <w:rPr>
          <w:lang w:val="en-US"/>
        </w:rPr>
        <w:t>III</w:t>
      </w:r>
      <w:r w:rsidR="00EE0900" w:rsidRPr="00F07C1D">
        <w:t xml:space="preserve"> </w:t>
      </w:r>
      <w:r w:rsidR="00F07C1D">
        <w:t>цифры «</w:t>
      </w:r>
      <w:r w:rsidR="000C5B9D">
        <w:t>2825</w:t>
      </w:r>
      <w:r w:rsidR="003462F3">
        <w:t>»</w:t>
      </w:r>
      <w:r w:rsidR="00EA2857">
        <w:t xml:space="preserve"> </w:t>
      </w:r>
      <w:r w:rsidR="001514C6">
        <w:t>цифрами «</w:t>
      </w:r>
      <w:r w:rsidR="000C5B9D">
        <w:t>4012</w:t>
      </w:r>
      <w:r w:rsidR="00F07C1D" w:rsidRPr="00F07C1D">
        <w:t>»</w:t>
      </w:r>
      <w:r>
        <w:t>;</w:t>
      </w:r>
    </w:p>
    <w:p w14:paraId="5591C6A9" w14:textId="0F1F3ACB" w:rsidR="00B9746D" w:rsidRDefault="008E14DD" w:rsidP="008E14DD">
      <w:pPr>
        <w:pStyle w:val="af3"/>
        <w:ind w:left="0" w:firstLine="708"/>
        <w:jc w:val="both"/>
      </w:pPr>
      <w:r>
        <w:t>1.3. В абзаце третьем подпункта 3.5. пункте 3 слова «</w:t>
      </w:r>
      <w:hyperlink r:id="rId10" w:history="1">
        <w:r w:rsidRPr="008E14DD">
          <w:rPr>
            <w:rStyle w:val="a3"/>
            <w:rFonts w:eastAsiaTheme="minorHAnsi"/>
            <w:color w:val="auto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Российской Федерации от 19.04.1991 № 1032-1 «О занятости населения в Российской Федерации»</w:t>
      </w:r>
      <w:r>
        <w:t xml:space="preserve"> заменить словами </w:t>
      </w:r>
      <w:r w:rsidR="0050268E">
        <w:t>«</w:t>
      </w:r>
      <w:hyperlink r:id="rId11" w:history="1">
        <w:r w:rsidR="0050268E" w:rsidRPr="00621C63">
          <w:rPr>
            <w:rFonts w:eastAsiaTheme="minorHAnsi"/>
            <w:lang w:eastAsia="en-US"/>
          </w:rPr>
          <w:t>Законом</w:t>
        </w:r>
      </w:hyperlink>
      <w:r w:rsidR="0050268E">
        <w:rPr>
          <w:rFonts w:eastAsiaTheme="minorHAnsi"/>
          <w:lang w:eastAsia="en-US"/>
        </w:rPr>
        <w:t xml:space="preserve"> Российской Федерации «О занятости населения в Российской Федерации».</w:t>
      </w:r>
    </w:p>
    <w:p w14:paraId="2CE9AB3E" w14:textId="0A1378F2" w:rsidR="0050268E" w:rsidRDefault="0050268E" w:rsidP="0050268E">
      <w:pPr>
        <w:pStyle w:val="af3"/>
        <w:numPr>
          <w:ilvl w:val="0"/>
          <w:numId w:val="3"/>
        </w:numPr>
        <w:autoSpaceDN w:val="0"/>
        <w:ind w:left="0" w:firstLine="708"/>
        <w:jc w:val="both"/>
      </w:pPr>
      <w:r>
        <w:t>Действие настоящего решения распространяется на правоотношения, возникшие с 17.06.2024 за исключением абзаца третьего подпункта 1.2. пункта 1.</w:t>
      </w:r>
    </w:p>
    <w:p w14:paraId="547F1D7B" w14:textId="3B5826BC" w:rsidR="005C2877" w:rsidRDefault="005C2877" w:rsidP="0050268E">
      <w:pPr>
        <w:pStyle w:val="af3"/>
        <w:numPr>
          <w:ilvl w:val="0"/>
          <w:numId w:val="3"/>
        </w:numPr>
        <w:ind w:left="0" w:firstLine="708"/>
        <w:jc w:val="both"/>
      </w:pPr>
      <w:r>
        <w:t xml:space="preserve">Действие </w:t>
      </w:r>
      <w:r w:rsidR="0050268E">
        <w:t xml:space="preserve">абзаца третьего подпункта 1.2. пункта 1 </w:t>
      </w:r>
      <w:r>
        <w:t xml:space="preserve">распространяется </w:t>
      </w:r>
      <w:r w:rsidR="00EF3201">
        <w:br/>
      </w:r>
      <w:r>
        <w:t>на правоотношения</w:t>
      </w:r>
      <w:r w:rsidR="00EA2857">
        <w:t>,</w:t>
      </w:r>
      <w:r>
        <w:t xml:space="preserve"> возникшие с </w:t>
      </w:r>
      <w:r w:rsidR="003462F3">
        <w:t>01.0</w:t>
      </w:r>
      <w:r w:rsidR="0050268E">
        <w:t>5</w:t>
      </w:r>
      <w:r w:rsidR="003462F3">
        <w:t>.202</w:t>
      </w:r>
      <w:r w:rsidR="00576CB5">
        <w:t>4</w:t>
      </w:r>
      <w:r>
        <w:t>.</w:t>
      </w:r>
    </w:p>
    <w:p w14:paraId="2B9ADA97" w14:textId="565FA64A" w:rsidR="00EF071D" w:rsidRPr="00171746" w:rsidRDefault="001514C6" w:rsidP="00EF071D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EF071D">
        <w:rPr>
          <w:sz w:val="24"/>
          <w:szCs w:val="24"/>
        </w:rPr>
        <w:t xml:space="preserve">. </w:t>
      </w:r>
      <w:r w:rsidR="00EF071D"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 </w:t>
      </w:r>
      <w:hyperlink r:id="rId12" w:history="1">
        <w:proofErr w:type="spellStart"/>
        <w:r w:rsidR="00EF071D"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="00EF071D"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="00EF071D"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EF071D" w:rsidRPr="007C05B6">
        <w:rPr>
          <w:sz w:val="24"/>
          <w:szCs w:val="24"/>
        </w:rPr>
        <w:t xml:space="preserve"> и разместить на официальном сайте муниципального образования в сети «Интернет».</w:t>
      </w:r>
    </w:p>
    <w:p w14:paraId="6EC0A3B3" w14:textId="77777777"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14:paraId="6F5509DA" w14:textId="77777777" w:rsidR="0062339F" w:rsidRDefault="0062339F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14:paraId="2C67EBE7" w14:textId="77777777" w:rsidR="0062339F" w:rsidRDefault="0062339F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14:paraId="2E7B46E4" w14:textId="77777777" w:rsidR="00EF3201" w:rsidRPr="000B6990" w:rsidRDefault="00EF3201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14:paraId="29D1D290" w14:textId="77777777" w:rsidR="00B56F7D" w:rsidRPr="00E2739F" w:rsidRDefault="00C170E9" w:rsidP="00E2739F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p w14:paraId="7187A963" w14:textId="77777777" w:rsidR="00ED6144" w:rsidRDefault="00ED6144" w:rsidP="000D33E5">
      <w:pPr>
        <w:pStyle w:val="a7"/>
        <w:rPr>
          <w:szCs w:val="24"/>
        </w:rPr>
      </w:pPr>
    </w:p>
    <w:p w14:paraId="7C7A3B50" w14:textId="77777777" w:rsidR="00ED6144" w:rsidRDefault="00ED6144" w:rsidP="000D33E5">
      <w:pPr>
        <w:pStyle w:val="a7"/>
        <w:rPr>
          <w:szCs w:val="24"/>
        </w:rPr>
      </w:pPr>
    </w:p>
    <w:p w14:paraId="7842721B" w14:textId="77777777" w:rsidR="00A917B9" w:rsidRDefault="00A917B9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Глава муниципального образования</w:t>
      </w:r>
    </w:p>
    <w:p w14:paraId="2820745D" w14:textId="77777777" w:rsidR="00A917B9" w:rsidRDefault="00A917B9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«Муниципальный округ Завьяловский район</w:t>
      </w:r>
    </w:p>
    <w:p w14:paraId="001CE5B0" w14:textId="77777777" w:rsidR="00A917B9" w:rsidRDefault="00A917B9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Удмуртской Республики»                                                                                       К.Н. Русинов</w:t>
      </w:r>
    </w:p>
    <w:p w14:paraId="6FA43281" w14:textId="74EBEE62" w:rsidR="00ED6144" w:rsidRDefault="001514C6" w:rsidP="009B1655">
      <w:pPr>
        <w:pStyle w:val="a7"/>
        <w:jc w:val="left"/>
        <w:rPr>
          <w:szCs w:val="24"/>
        </w:rPr>
      </w:pPr>
      <w:r>
        <w:rPr>
          <w:szCs w:val="24"/>
        </w:rPr>
        <w:t>«________» _________________202</w:t>
      </w:r>
      <w:r w:rsidR="00576CB5">
        <w:rPr>
          <w:szCs w:val="24"/>
        </w:rPr>
        <w:t>4</w:t>
      </w:r>
    </w:p>
    <w:p w14:paraId="09326718" w14:textId="77777777" w:rsidR="00ED6144" w:rsidRDefault="00ED6144" w:rsidP="009B1655">
      <w:pPr>
        <w:pStyle w:val="a7"/>
        <w:jc w:val="left"/>
        <w:rPr>
          <w:szCs w:val="24"/>
        </w:rPr>
      </w:pPr>
    </w:p>
    <w:p w14:paraId="6DA9B8B1" w14:textId="77777777" w:rsidR="001514C6" w:rsidRDefault="001514C6" w:rsidP="000D33E5">
      <w:pPr>
        <w:pStyle w:val="a7"/>
        <w:rPr>
          <w:szCs w:val="24"/>
        </w:rPr>
      </w:pPr>
    </w:p>
    <w:p w14:paraId="6020B7E0" w14:textId="24C85685" w:rsidR="00EF071D" w:rsidRDefault="00EF071D" w:rsidP="00EF071D">
      <w:pPr>
        <w:pBdr>
          <w:bottom w:val="single" w:sz="12" w:space="1" w:color="auto"/>
        </w:pBdr>
        <w:jc w:val="both"/>
      </w:pPr>
    </w:p>
    <w:p w14:paraId="34ABE078" w14:textId="40CF1F41" w:rsidR="0050268E" w:rsidRDefault="0050268E" w:rsidP="00EF071D">
      <w:pPr>
        <w:pBdr>
          <w:bottom w:val="single" w:sz="12" w:space="1" w:color="auto"/>
        </w:pBdr>
        <w:jc w:val="both"/>
      </w:pPr>
    </w:p>
    <w:p w14:paraId="64EEDB46" w14:textId="3A5F0464" w:rsidR="0050268E" w:rsidRDefault="0050268E" w:rsidP="00EF071D">
      <w:pPr>
        <w:pBdr>
          <w:bottom w:val="single" w:sz="12" w:space="1" w:color="auto"/>
        </w:pBdr>
        <w:jc w:val="both"/>
      </w:pPr>
    </w:p>
    <w:p w14:paraId="6A3842BF" w14:textId="0B65921A" w:rsidR="0050268E" w:rsidRDefault="0050268E" w:rsidP="00EF071D">
      <w:pPr>
        <w:pBdr>
          <w:bottom w:val="single" w:sz="12" w:space="1" w:color="auto"/>
        </w:pBdr>
        <w:jc w:val="both"/>
      </w:pPr>
    </w:p>
    <w:p w14:paraId="52A29476" w14:textId="4226425E" w:rsidR="0050268E" w:rsidRDefault="0050268E" w:rsidP="00EF071D">
      <w:pPr>
        <w:pBdr>
          <w:bottom w:val="single" w:sz="12" w:space="1" w:color="auto"/>
        </w:pBdr>
        <w:jc w:val="both"/>
      </w:pPr>
    </w:p>
    <w:p w14:paraId="50CCDF46" w14:textId="5E9E5313" w:rsidR="0050268E" w:rsidRDefault="0050268E" w:rsidP="00EF071D">
      <w:pPr>
        <w:pBdr>
          <w:bottom w:val="single" w:sz="12" w:space="1" w:color="auto"/>
        </w:pBdr>
        <w:jc w:val="both"/>
      </w:pPr>
    </w:p>
    <w:p w14:paraId="7AE5E726" w14:textId="60E1A88B" w:rsidR="0050268E" w:rsidRDefault="0050268E" w:rsidP="00EF071D">
      <w:pPr>
        <w:pBdr>
          <w:bottom w:val="single" w:sz="12" w:space="1" w:color="auto"/>
        </w:pBdr>
        <w:jc w:val="both"/>
      </w:pPr>
    </w:p>
    <w:p w14:paraId="4C0BD38F" w14:textId="7CBFE079" w:rsidR="0050268E" w:rsidRDefault="0050268E" w:rsidP="00EF071D">
      <w:pPr>
        <w:pBdr>
          <w:bottom w:val="single" w:sz="12" w:space="1" w:color="auto"/>
        </w:pBdr>
        <w:jc w:val="both"/>
      </w:pPr>
    </w:p>
    <w:p w14:paraId="681385C1" w14:textId="4FFF2A6F" w:rsidR="0050268E" w:rsidRDefault="0050268E" w:rsidP="00EF071D">
      <w:pPr>
        <w:pBdr>
          <w:bottom w:val="single" w:sz="12" w:space="1" w:color="auto"/>
        </w:pBdr>
        <w:jc w:val="both"/>
      </w:pPr>
    </w:p>
    <w:p w14:paraId="0B0BBEB1" w14:textId="5C9F4206" w:rsidR="0050268E" w:rsidRDefault="0050268E" w:rsidP="00EF071D">
      <w:pPr>
        <w:pBdr>
          <w:bottom w:val="single" w:sz="12" w:space="1" w:color="auto"/>
        </w:pBdr>
        <w:jc w:val="both"/>
      </w:pPr>
    </w:p>
    <w:p w14:paraId="64B4C315" w14:textId="05ACF3D8" w:rsidR="0050268E" w:rsidRDefault="0050268E" w:rsidP="00EF071D">
      <w:pPr>
        <w:pBdr>
          <w:bottom w:val="single" w:sz="12" w:space="1" w:color="auto"/>
        </w:pBdr>
        <w:jc w:val="both"/>
      </w:pPr>
    </w:p>
    <w:p w14:paraId="57135892" w14:textId="1C39AE3C" w:rsidR="0050268E" w:rsidRDefault="0050268E" w:rsidP="00EF071D">
      <w:pPr>
        <w:pBdr>
          <w:bottom w:val="single" w:sz="12" w:space="1" w:color="auto"/>
        </w:pBdr>
        <w:jc w:val="both"/>
      </w:pPr>
    </w:p>
    <w:p w14:paraId="6BDDFB6D" w14:textId="3E037750" w:rsidR="0050268E" w:rsidRDefault="0050268E" w:rsidP="00EF071D">
      <w:pPr>
        <w:pBdr>
          <w:bottom w:val="single" w:sz="12" w:space="1" w:color="auto"/>
        </w:pBdr>
        <w:jc w:val="both"/>
      </w:pPr>
    </w:p>
    <w:p w14:paraId="799400FE" w14:textId="3DF716D8" w:rsidR="0050268E" w:rsidRDefault="0050268E" w:rsidP="00EF071D">
      <w:pPr>
        <w:pBdr>
          <w:bottom w:val="single" w:sz="12" w:space="1" w:color="auto"/>
        </w:pBdr>
        <w:jc w:val="both"/>
      </w:pPr>
    </w:p>
    <w:p w14:paraId="75C47F37" w14:textId="77777777" w:rsidR="0050268E" w:rsidRDefault="0050268E" w:rsidP="00EF071D">
      <w:pPr>
        <w:pBdr>
          <w:bottom w:val="single" w:sz="12" w:space="1" w:color="auto"/>
        </w:pBdr>
        <w:jc w:val="both"/>
      </w:pPr>
    </w:p>
    <w:p w14:paraId="623AF379" w14:textId="77777777" w:rsidR="00EF071D" w:rsidRDefault="00EF071D" w:rsidP="00EF071D">
      <w:pPr>
        <w:pBdr>
          <w:bottom w:val="single" w:sz="12" w:space="1" w:color="auto"/>
        </w:pBdr>
        <w:jc w:val="both"/>
      </w:pPr>
    </w:p>
    <w:p w14:paraId="06C21FB5" w14:textId="3FD2DCD4" w:rsidR="00344315" w:rsidRDefault="00EF071D" w:rsidP="00EF3201">
      <w:pPr>
        <w:jc w:val="both"/>
      </w:pPr>
      <w:r>
        <w:rPr>
          <w:sz w:val="18"/>
        </w:rPr>
        <w:t>Рассылка: кадры, Управление финансов, МКУ «ЦБАС</w:t>
      </w:r>
      <w:r w:rsidR="00576CB5">
        <w:rPr>
          <w:sz w:val="18"/>
        </w:rPr>
        <w:t xml:space="preserve"> Завьяловского района</w:t>
      </w:r>
      <w:r>
        <w:rPr>
          <w:sz w:val="18"/>
        </w:rPr>
        <w:t>»</w:t>
      </w:r>
      <w:bookmarkStart w:id="0" w:name="_GoBack"/>
      <w:bookmarkEnd w:id="0"/>
    </w:p>
    <w:sectPr w:rsidR="00344315" w:rsidSect="004E1B1C">
      <w:headerReference w:type="default" r:id="rId13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84406" w14:textId="77777777" w:rsidR="0074135C" w:rsidRDefault="0074135C" w:rsidP="004E1B1C">
      <w:r>
        <w:separator/>
      </w:r>
    </w:p>
  </w:endnote>
  <w:endnote w:type="continuationSeparator" w:id="0">
    <w:p w14:paraId="4D6B15EF" w14:textId="77777777" w:rsidR="0074135C" w:rsidRDefault="0074135C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27C19" w14:textId="77777777" w:rsidR="0074135C" w:rsidRDefault="0074135C" w:rsidP="004E1B1C">
      <w:r>
        <w:separator/>
      </w:r>
    </w:p>
  </w:footnote>
  <w:footnote w:type="continuationSeparator" w:id="0">
    <w:p w14:paraId="4EF6F951" w14:textId="77777777" w:rsidR="0074135C" w:rsidRDefault="0074135C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14:paraId="18F38595" w14:textId="77777777" w:rsidR="001514C6" w:rsidRDefault="00576C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2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585169" w14:textId="77777777" w:rsidR="001514C6" w:rsidRDefault="001514C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B10"/>
    <w:multiLevelType w:val="hybridMultilevel"/>
    <w:tmpl w:val="C47A193A"/>
    <w:lvl w:ilvl="0" w:tplc="43F460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C73E0"/>
    <w:multiLevelType w:val="multilevel"/>
    <w:tmpl w:val="CD70E26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67E115D"/>
    <w:multiLevelType w:val="multilevel"/>
    <w:tmpl w:val="310025E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718D"/>
    <w:rsid w:val="00076AF7"/>
    <w:rsid w:val="000A19BC"/>
    <w:rsid w:val="000B63A9"/>
    <w:rsid w:val="000B6990"/>
    <w:rsid w:val="000C5B9D"/>
    <w:rsid w:val="000D33E5"/>
    <w:rsid w:val="000D59BD"/>
    <w:rsid w:val="00107D01"/>
    <w:rsid w:val="001252B6"/>
    <w:rsid w:val="001307FD"/>
    <w:rsid w:val="00134D4E"/>
    <w:rsid w:val="001357C4"/>
    <w:rsid w:val="001514C6"/>
    <w:rsid w:val="001645A5"/>
    <w:rsid w:val="0019349C"/>
    <w:rsid w:val="00193621"/>
    <w:rsid w:val="001A287B"/>
    <w:rsid w:val="001B0E70"/>
    <w:rsid w:val="001B184E"/>
    <w:rsid w:val="002007E5"/>
    <w:rsid w:val="0020493A"/>
    <w:rsid w:val="002437CF"/>
    <w:rsid w:val="00247FDF"/>
    <w:rsid w:val="002918E5"/>
    <w:rsid w:val="002C34CA"/>
    <w:rsid w:val="002E5436"/>
    <w:rsid w:val="002F39C8"/>
    <w:rsid w:val="00344315"/>
    <w:rsid w:val="003462F3"/>
    <w:rsid w:val="00353572"/>
    <w:rsid w:val="003706E7"/>
    <w:rsid w:val="00377021"/>
    <w:rsid w:val="00391395"/>
    <w:rsid w:val="0039461B"/>
    <w:rsid w:val="003B1B1A"/>
    <w:rsid w:val="003B2AA7"/>
    <w:rsid w:val="003B3AEC"/>
    <w:rsid w:val="003B40C1"/>
    <w:rsid w:val="00414D5B"/>
    <w:rsid w:val="00431BEF"/>
    <w:rsid w:val="004358CE"/>
    <w:rsid w:val="00436972"/>
    <w:rsid w:val="00437652"/>
    <w:rsid w:val="00451617"/>
    <w:rsid w:val="00451B16"/>
    <w:rsid w:val="004547D3"/>
    <w:rsid w:val="0046799A"/>
    <w:rsid w:val="0048630B"/>
    <w:rsid w:val="004904B6"/>
    <w:rsid w:val="004906F8"/>
    <w:rsid w:val="004A4402"/>
    <w:rsid w:val="004C7888"/>
    <w:rsid w:val="004E1B1C"/>
    <w:rsid w:val="004E5069"/>
    <w:rsid w:val="004F4C1B"/>
    <w:rsid w:val="0050268E"/>
    <w:rsid w:val="00547D2B"/>
    <w:rsid w:val="0055329F"/>
    <w:rsid w:val="005640D6"/>
    <w:rsid w:val="0056568A"/>
    <w:rsid w:val="00565F8B"/>
    <w:rsid w:val="005768D3"/>
    <w:rsid w:val="00576CB5"/>
    <w:rsid w:val="005B13BE"/>
    <w:rsid w:val="005C2877"/>
    <w:rsid w:val="005C51A6"/>
    <w:rsid w:val="006123A0"/>
    <w:rsid w:val="0062339F"/>
    <w:rsid w:val="00636675"/>
    <w:rsid w:val="00645473"/>
    <w:rsid w:val="00646793"/>
    <w:rsid w:val="00691671"/>
    <w:rsid w:val="006A4AFA"/>
    <w:rsid w:val="006A4F0F"/>
    <w:rsid w:val="006C677B"/>
    <w:rsid w:val="006C682A"/>
    <w:rsid w:val="006D485C"/>
    <w:rsid w:val="007009DD"/>
    <w:rsid w:val="007275E0"/>
    <w:rsid w:val="0074135C"/>
    <w:rsid w:val="007774E0"/>
    <w:rsid w:val="007C05B6"/>
    <w:rsid w:val="007F2418"/>
    <w:rsid w:val="007F2D46"/>
    <w:rsid w:val="00801C9E"/>
    <w:rsid w:val="00847E39"/>
    <w:rsid w:val="00885962"/>
    <w:rsid w:val="008A30E5"/>
    <w:rsid w:val="008A3401"/>
    <w:rsid w:val="008B4CFB"/>
    <w:rsid w:val="008C1386"/>
    <w:rsid w:val="008D7CF8"/>
    <w:rsid w:val="008E14DD"/>
    <w:rsid w:val="009228FA"/>
    <w:rsid w:val="009278DD"/>
    <w:rsid w:val="00931915"/>
    <w:rsid w:val="0093346D"/>
    <w:rsid w:val="00933FAB"/>
    <w:rsid w:val="00946718"/>
    <w:rsid w:val="0095238A"/>
    <w:rsid w:val="00955EF5"/>
    <w:rsid w:val="00976E7D"/>
    <w:rsid w:val="009817E8"/>
    <w:rsid w:val="009B1655"/>
    <w:rsid w:val="009B1D7E"/>
    <w:rsid w:val="009D07BA"/>
    <w:rsid w:val="00A24E71"/>
    <w:rsid w:val="00A56A17"/>
    <w:rsid w:val="00A70ABB"/>
    <w:rsid w:val="00A917B9"/>
    <w:rsid w:val="00A92A3E"/>
    <w:rsid w:val="00AB35D8"/>
    <w:rsid w:val="00AB7ED8"/>
    <w:rsid w:val="00AE41AC"/>
    <w:rsid w:val="00B0069A"/>
    <w:rsid w:val="00B16059"/>
    <w:rsid w:val="00B56F7D"/>
    <w:rsid w:val="00B96632"/>
    <w:rsid w:val="00B9746D"/>
    <w:rsid w:val="00BC51D9"/>
    <w:rsid w:val="00BE06ED"/>
    <w:rsid w:val="00C170E9"/>
    <w:rsid w:val="00C2713F"/>
    <w:rsid w:val="00C301C5"/>
    <w:rsid w:val="00C356A9"/>
    <w:rsid w:val="00CB3CE9"/>
    <w:rsid w:val="00CD0785"/>
    <w:rsid w:val="00CD241E"/>
    <w:rsid w:val="00CE7DBE"/>
    <w:rsid w:val="00D40FD4"/>
    <w:rsid w:val="00D462F4"/>
    <w:rsid w:val="00D50200"/>
    <w:rsid w:val="00D544DC"/>
    <w:rsid w:val="00D573F7"/>
    <w:rsid w:val="00D66400"/>
    <w:rsid w:val="00D85D4E"/>
    <w:rsid w:val="00D946AB"/>
    <w:rsid w:val="00DB010F"/>
    <w:rsid w:val="00DE04D8"/>
    <w:rsid w:val="00DF3E6F"/>
    <w:rsid w:val="00E2739F"/>
    <w:rsid w:val="00E421A9"/>
    <w:rsid w:val="00E80C0D"/>
    <w:rsid w:val="00EA17D1"/>
    <w:rsid w:val="00EA2857"/>
    <w:rsid w:val="00EB461F"/>
    <w:rsid w:val="00ED5ED5"/>
    <w:rsid w:val="00ED6144"/>
    <w:rsid w:val="00EE0900"/>
    <w:rsid w:val="00EE1B63"/>
    <w:rsid w:val="00EF071D"/>
    <w:rsid w:val="00EF0F1B"/>
    <w:rsid w:val="00EF3201"/>
    <w:rsid w:val="00F07C1D"/>
    <w:rsid w:val="00F13FCB"/>
    <w:rsid w:val="00F426D1"/>
    <w:rsid w:val="00F72663"/>
    <w:rsid w:val="00F766F9"/>
    <w:rsid w:val="00F83954"/>
    <w:rsid w:val="00FD5932"/>
    <w:rsid w:val="00FE3FAD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3E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&#1079;&#1072;&#1074;&#1087;&#1088;&#1072;&#1074;&#1086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31BC63436A1303F435F6ADD46C82CCA024FBDDDEADBB669115FFDF3C37FB38907FAF4B2Ay31E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731BC63436A1303F435F6ADD46C82CCA024FBDDDEADBB669115FFDF3C37FB38907FAF4B2Ay31E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093&amp;dst=10057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32</cp:revision>
  <cp:lastPrinted>2022-04-21T04:00:00Z</cp:lastPrinted>
  <dcterms:created xsi:type="dcterms:W3CDTF">2021-09-17T09:01:00Z</dcterms:created>
  <dcterms:modified xsi:type="dcterms:W3CDTF">2024-10-07T04:34:00Z</dcterms:modified>
</cp:coreProperties>
</file>