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99460B">
        <w:tc>
          <w:tcPr>
            <w:tcW w:w="3960" w:type="dxa"/>
          </w:tcPr>
          <w:p w:rsidR="004860E7" w:rsidRPr="00035A45" w:rsidRDefault="00277634" w:rsidP="0099460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0F26F2" w:rsidP="0099460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99460B">
            <w:pPr>
              <w:jc w:val="center"/>
              <w:rPr>
                <w:b/>
              </w:rPr>
            </w:pPr>
          </w:p>
        </w:tc>
      </w:tr>
      <w:tr w:rsidR="004860E7" w:rsidRPr="00035A45" w:rsidTr="0099460B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99460B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102C7C" w:rsidP="003F77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3F776B">
        <w:rPr>
          <w:sz w:val="24"/>
          <w:szCs w:val="24"/>
        </w:rPr>
        <w:tab/>
      </w:r>
      <w:r w:rsidR="004860E7" w:rsidRPr="00300F12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</w:t>
      </w:r>
      <w:r w:rsidR="004860E7" w:rsidRPr="00300F12">
        <w:rPr>
          <w:sz w:val="24"/>
          <w:szCs w:val="24"/>
        </w:rPr>
        <w:t>№</w:t>
      </w:r>
      <w:r>
        <w:rPr>
          <w:sz w:val="24"/>
          <w:szCs w:val="24"/>
        </w:rPr>
        <w:t>____________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99460B" w:rsidRPr="0099460B" w:rsidRDefault="00102C7C" w:rsidP="0099460B">
      <w:pPr>
        <w:jc w:val="both"/>
        <w:rPr>
          <w:sz w:val="24"/>
        </w:rPr>
      </w:pPr>
      <w:r>
        <w:rPr>
          <w:sz w:val="24"/>
        </w:rPr>
        <w:t>Об утверждении Административного регламента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641D3E">
        <w:rPr>
          <w:sz w:val="24"/>
        </w:rPr>
        <w:t>Выдача копий архивных документов, подтверждающих право на владение землей</w:t>
      </w:r>
      <w:r>
        <w:rPr>
          <w:sz w:val="24"/>
        </w:rPr>
        <w:t>»</w:t>
      </w:r>
    </w:p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102C7C" w:rsidP="0099460B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>В целях реализации административной реформы, в соответствии с Федеральным законом от 27.07.2010 № 210-ФЗ «Об организации предоставления государственных и муниципальных»</w:t>
      </w:r>
      <w:r w:rsidR="0099460B" w:rsidRPr="0099460B">
        <w:rPr>
          <w:sz w:val="24"/>
        </w:rPr>
        <w:t>,</w:t>
      </w:r>
      <w:r>
        <w:rPr>
          <w:sz w:val="24"/>
        </w:rPr>
        <w:t xml:space="preserve"> Федеральным законом от 06.10.2003 № 131-ФЗ «Об общих принципах </w:t>
      </w:r>
      <w:r w:rsidR="00A24C8F">
        <w:rPr>
          <w:sz w:val="24"/>
        </w:rPr>
        <w:t>организации органов местного самоуправления в Российской Федерации</w:t>
      </w:r>
      <w:r>
        <w:rPr>
          <w:sz w:val="24"/>
        </w:rPr>
        <w:t>»</w:t>
      </w:r>
      <w:r w:rsidR="00A24C8F">
        <w:rPr>
          <w:sz w:val="24"/>
        </w:rPr>
        <w:t>, распоряжением Правительства Удмуртской Республики от 10.04.2023 № 259-р «О внесении изменений в распоряжение Правительства Удмуртской Республики от 09.07.2021 № 709-р «Об отдельных вопросах предоставления государственных и муниципальных услуг</w:t>
      </w:r>
      <w:proofErr w:type="gramEnd"/>
      <w:r w:rsidR="00A24C8F">
        <w:rPr>
          <w:sz w:val="24"/>
        </w:rPr>
        <w:t xml:space="preserve"> </w:t>
      </w:r>
      <w:proofErr w:type="gramStart"/>
      <w:r w:rsidR="00A24C8F">
        <w:rPr>
          <w:sz w:val="24"/>
        </w:rPr>
        <w:t xml:space="preserve">в Удмуртской Республике», постановлением Администрации муниципального образования «Муниципальный округ Завьяловский район Удмуртской </w:t>
      </w:r>
      <w:r w:rsidR="001F5EDA">
        <w:rPr>
          <w:sz w:val="24"/>
        </w:rPr>
        <w:t>Республики» от 04.02.2025 № 389</w:t>
      </w:r>
      <w:r w:rsidR="00A24C8F">
        <w:rPr>
          <w:sz w:val="24"/>
        </w:rPr>
        <w:t xml:space="preserve"> «Об утверждении перечня муниципальных услуг предоставляемых Администрацией </w:t>
      </w:r>
      <w:r w:rsidR="001F5EDA">
        <w:rPr>
          <w:sz w:val="24"/>
        </w:rPr>
        <w:t>муниципального</w:t>
      </w:r>
      <w:r w:rsidR="00A24C8F">
        <w:rPr>
          <w:sz w:val="24"/>
        </w:rPr>
        <w:t xml:space="preserve"> образования «Муниципальный округ Завьяловский район Удмуртской Республики», постановлением Администрации</w:t>
      </w:r>
      <w:proofErr w:type="gramEnd"/>
      <w:r w:rsidR="00A24C8F">
        <w:rPr>
          <w:sz w:val="24"/>
        </w:rPr>
        <w:t xml:space="preserve"> </w:t>
      </w:r>
      <w:proofErr w:type="gramStart"/>
      <w:r w:rsidR="00A24C8F">
        <w:rPr>
          <w:sz w:val="24"/>
        </w:rPr>
        <w:t>муниципального образования «</w:t>
      </w:r>
      <w:r w:rsidR="001F5EDA">
        <w:rPr>
          <w:sz w:val="24"/>
        </w:rPr>
        <w:t>Муниципальный округ Завьяловский район Удму</w:t>
      </w:r>
      <w:r w:rsidR="004D384C">
        <w:rPr>
          <w:sz w:val="24"/>
        </w:rPr>
        <w:t>ртской Республики» от 11.03.2025 № 826</w:t>
      </w:r>
      <w:r w:rsidR="001F5EDA">
        <w:rPr>
          <w:sz w:val="24"/>
        </w:rPr>
        <w:t xml:space="preserve"> «Об отверждении Порядка разработки и утверждения административных регламентов предоставления муниципальных услуг в муниципальном образовании «Муниципальный округ Завьяловский район Удмуртской Республики», принимая во внимание протест прокурора За</w:t>
      </w:r>
      <w:r w:rsidR="006E68AF">
        <w:rPr>
          <w:sz w:val="24"/>
        </w:rPr>
        <w:t xml:space="preserve">вьяловского района от </w:t>
      </w:r>
      <w:r w:rsidR="00641D3E">
        <w:rPr>
          <w:sz w:val="24"/>
        </w:rPr>
        <w:t>22.03.2024</w:t>
      </w:r>
      <w:r w:rsidR="007A73D0">
        <w:rPr>
          <w:sz w:val="24"/>
        </w:rPr>
        <w:t>г</w:t>
      </w:r>
      <w:r w:rsidR="006E68AF">
        <w:rPr>
          <w:sz w:val="24"/>
        </w:rPr>
        <w:t>.,</w:t>
      </w:r>
      <w:r w:rsidR="004D384C">
        <w:rPr>
          <w:sz w:val="24"/>
        </w:rPr>
        <w:t xml:space="preserve"> </w:t>
      </w:r>
      <w:r w:rsidR="001F5EDA">
        <w:rPr>
          <w:sz w:val="24"/>
        </w:rPr>
        <w:t>на административный регламент предоставления муниципальной услуги, руководствуясь Уставом муниципального образования «Муниципальный округ Завьяловский район Удмуртской Республики»,</w:t>
      </w:r>
      <w:proofErr w:type="gramEnd"/>
    </w:p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99460B" w:rsidP="0099460B">
      <w:pPr>
        <w:jc w:val="both"/>
        <w:rPr>
          <w:sz w:val="24"/>
        </w:rPr>
      </w:pPr>
      <w:r w:rsidRPr="0041320B">
        <w:rPr>
          <w:b/>
          <w:sz w:val="24"/>
        </w:rPr>
        <w:t>ПОСТАНОВЛЯЮ:</w:t>
      </w:r>
    </w:p>
    <w:p w:rsidR="0099460B" w:rsidRPr="0099460B" w:rsidRDefault="0099460B" w:rsidP="0099460B">
      <w:pPr>
        <w:jc w:val="both"/>
        <w:rPr>
          <w:sz w:val="24"/>
        </w:rPr>
      </w:pPr>
    </w:p>
    <w:p w:rsidR="00F96C84" w:rsidRPr="00F96C84" w:rsidRDefault="0099460B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Утвердить</w:t>
      </w:r>
      <w:r w:rsidR="00C25255" w:rsidRPr="00F96C84">
        <w:rPr>
          <w:sz w:val="24"/>
        </w:rPr>
        <w:t xml:space="preserve">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641D3E">
        <w:rPr>
          <w:sz w:val="24"/>
        </w:rPr>
        <w:t>Выдача копий архивных документов, подтверждающих право на владение землей</w:t>
      </w:r>
      <w:r w:rsidR="007A73D0">
        <w:rPr>
          <w:sz w:val="24"/>
        </w:rPr>
        <w:t>».</w:t>
      </w:r>
    </w:p>
    <w:p w:rsidR="00F96C84" w:rsidRDefault="0099460B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 xml:space="preserve"> </w:t>
      </w:r>
      <w:r w:rsidR="00C25255" w:rsidRPr="00F96C84">
        <w:rPr>
          <w:sz w:val="24"/>
        </w:rPr>
        <w:t>Признать утратившим силу</w:t>
      </w:r>
      <w:r w:rsidR="00F96C84">
        <w:rPr>
          <w:sz w:val="24"/>
        </w:rPr>
        <w:t xml:space="preserve"> </w:t>
      </w:r>
      <w:r w:rsidR="00C25255" w:rsidRPr="00F96C84">
        <w:rPr>
          <w:sz w:val="24"/>
        </w:rPr>
        <w:t>постановлени</w:t>
      </w:r>
      <w:r w:rsidR="00F96C84" w:rsidRPr="00F96C84">
        <w:rPr>
          <w:sz w:val="24"/>
        </w:rPr>
        <w:t>е</w:t>
      </w:r>
      <w:r w:rsidR="00C25255" w:rsidRPr="00F96C84">
        <w:rPr>
          <w:sz w:val="24"/>
        </w:rPr>
        <w:t xml:space="preserve"> Администрации муниципального о</w:t>
      </w:r>
      <w:r w:rsidR="00641D3E">
        <w:rPr>
          <w:sz w:val="24"/>
        </w:rPr>
        <w:t>бразования «</w:t>
      </w:r>
      <w:r w:rsidR="00C25255" w:rsidRPr="00F96C84">
        <w:rPr>
          <w:sz w:val="24"/>
        </w:rPr>
        <w:t>Завьяловский район</w:t>
      </w:r>
      <w:r w:rsidR="00641D3E">
        <w:rPr>
          <w:sz w:val="24"/>
        </w:rPr>
        <w:t>»</w:t>
      </w:r>
      <w:r w:rsidR="00C25255" w:rsidRPr="00F96C84">
        <w:rPr>
          <w:sz w:val="24"/>
        </w:rPr>
        <w:t xml:space="preserve"> Удму</w:t>
      </w:r>
      <w:r w:rsidR="004D384C">
        <w:rPr>
          <w:sz w:val="24"/>
        </w:rPr>
        <w:t>ртской Республики</w:t>
      </w:r>
      <w:r w:rsidR="00641D3E">
        <w:rPr>
          <w:sz w:val="24"/>
        </w:rPr>
        <w:t xml:space="preserve"> от 29.12.2012</w:t>
      </w:r>
      <w:r w:rsidR="00C25255" w:rsidRPr="00F96C84">
        <w:rPr>
          <w:sz w:val="24"/>
        </w:rPr>
        <w:t xml:space="preserve"> </w:t>
      </w:r>
      <w:r w:rsidR="004E6BDD" w:rsidRPr="00F96C84">
        <w:rPr>
          <w:sz w:val="24"/>
        </w:rPr>
        <w:t xml:space="preserve">№ </w:t>
      </w:r>
      <w:r w:rsidR="00641D3E">
        <w:rPr>
          <w:sz w:val="24"/>
        </w:rPr>
        <w:t>4778</w:t>
      </w:r>
      <w:r w:rsidR="00C25255" w:rsidRPr="00F96C84">
        <w:rPr>
          <w:sz w:val="24"/>
        </w:rPr>
        <w:t xml:space="preserve"> «Об отверждении административного регламента предоставления Администрацией муниципального о</w:t>
      </w:r>
      <w:r w:rsidR="00641D3E">
        <w:rPr>
          <w:sz w:val="24"/>
        </w:rPr>
        <w:t>бразования «</w:t>
      </w:r>
      <w:r w:rsidR="00C25255" w:rsidRPr="00F96C84">
        <w:rPr>
          <w:sz w:val="24"/>
        </w:rPr>
        <w:t>Завьяловский район</w:t>
      </w:r>
      <w:r w:rsidR="00641D3E">
        <w:rPr>
          <w:sz w:val="24"/>
        </w:rPr>
        <w:t>» м</w:t>
      </w:r>
      <w:r w:rsidR="00C25255" w:rsidRPr="00F96C84">
        <w:rPr>
          <w:sz w:val="24"/>
        </w:rPr>
        <w:t xml:space="preserve">униципальной </w:t>
      </w:r>
      <w:r w:rsidR="00C25255" w:rsidRPr="00F96C84">
        <w:rPr>
          <w:sz w:val="24"/>
        </w:rPr>
        <w:lastRenderedPageBreak/>
        <w:t>услуги «</w:t>
      </w:r>
      <w:r w:rsidR="00641D3E">
        <w:rPr>
          <w:sz w:val="24"/>
        </w:rPr>
        <w:t>Выдача копий архивных документов, подтверждающих право на владение землей</w:t>
      </w:r>
      <w:r w:rsidR="00C25255" w:rsidRPr="00F96C84">
        <w:rPr>
          <w:sz w:val="24"/>
        </w:rPr>
        <w:t>».</w:t>
      </w:r>
    </w:p>
    <w:p w:rsid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 xml:space="preserve"> Осуществить официальное опубликование настоящего постановления в газете «Пригородные вести», в сетевом издании – сайте муниципального образования заправо.рф и разместить на официальном сайте муниципального образования в сети «Интернет».</w:t>
      </w:r>
    </w:p>
    <w:p w:rsidR="00C25255" w:rsidRP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Контроль за исполнением постановления возложить на заместителя главы Администрации муниципального образования «Муниципальный округ Завьяловский район Удмуртской Республики» - начальника Управления имущества и земельных ресурсов Кетову И.Ф.</w:t>
      </w:r>
    </w:p>
    <w:p w:rsidR="00C90B0E" w:rsidRPr="00035A45" w:rsidRDefault="00C90B0E" w:rsidP="00C90B0E">
      <w:pPr>
        <w:jc w:val="both"/>
        <w:rPr>
          <w:b/>
          <w:sz w:val="24"/>
        </w:rPr>
      </w:pPr>
    </w:p>
    <w:p w:rsidR="00C90B0E" w:rsidRPr="00035A45" w:rsidRDefault="00C90B0E" w:rsidP="00C90B0E">
      <w:pPr>
        <w:pStyle w:val="3"/>
        <w:tabs>
          <w:tab w:val="left" w:pos="720"/>
        </w:tabs>
        <w:ind w:firstLine="0"/>
        <w:rPr>
          <w:b w:val="0"/>
        </w:rPr>
      </w:pPr>
    </w:p>
    <w:p w:rsidR="00C90B0E" w:rsidRPr="00035A45" w:rsidRDefault="00C90B0E" w:rsidP="00C90B0E">
      <w:pPr>
        <w:jc w:val="both"/>
        <w:outlineLvl w:val="0"/>
        <w:rPr>
          <w:sz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0C0A86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90B0E">
        <w:rPr>
          <w:rFonts w:ascii="Times New Roman" w:hAnsi="Times New Roman" w:cs="Times New Roman"/>
          <w:sz w:val="24"/>
          <w:szCs w:val="24"/>
        </w:rPr>
        <w:t>лав</w:t>
      </w:r>
      <w:r w:rsidR="00C25255">
        <w:rPr>
          <w:rFonts w:ascii="Times New Roman" w:hAnsi="Times New Roman" w:cs="Times New Roman"/>
          <w:sz w:val="24"/>
          <w:szCs w:val="24"/>
        </w:rPr>
        <w:t>а</w:t>
      </w:r>
      <w:r w:rsidR="00C90B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</w:t>
      </w:r>
      <w:r w:rsidR="00445313">
        <w:rPr>
          <w:rFonts w:ascii="Times New Roman" w:hAnsi="Times New Roman" w:cs="Times New Roman"/>
          <w:sz w:val="24"/>
          <w:szCs w:val="24"/>
        </w:rPr>
        <w:t xml:space="preserve">  </w:t>
      </w:r>
      <w:r w:rsidR="00C25255">
        <w:rPr>
          <w:rFonts w:ascii="Times New Roman" w:hAnsi="Times New Roman" w:cs="Times New Roman"/>
          <w:sz w:val="24"/>
          <w:szCs w:val="24"/>
        </w:rPr>
        <w:t xml:space="preserve">               К.Н. Русинов</w:t>
      </w:r>
    </w:p>
    <w:p w:rsidR="00C90B0E" w:rsidRPr="0081670D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0B0E" w:rsidRDefault="00C90B0E" w:rsidP="00C90B0E">
      <w:pPr>
        <w:spacing w:line="276" w:lineRule="auto"/>
      </w:pPr>
    </w:p>
    <w:p w:rsidR="00C90B0E" w:rsidRPr="007036B2" w:rsidRDefault="00C90B0E" w:rsidP="00C90B0E"/>
    <w:p w:rsidR="00C90B0E" w:rsidRDefault="00C90B0E" w:rsidP="00C90B0E"/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pStyle w:val="4"/>
        <w:rPr>
          <w:rFonts w:ascii="Courier New" w:hAnsi="Courier New" w:cs="Courier New"/>
          <w:b w:val="0"/>
          <w:i/>
        </w:rPr>
      </w:pPr>
    </w:p>
    <w:p w:rsidR="00300F12" w:rsidRDefault="00300F12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sectPr w:rsidR="003F776B" w:rsidSect="00316DFF">
      <w:headerReference w:type="default" r:id="rId10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DD" w:rsidRDefault="004E6BDD" w:rsidP="00316DFF">
      <w:r>
        <w:separator/>
      </w:r>
    </w:p>
  </w:endnote>
  <w:endnote w:type="continuationSeparator" w:id="0">
    <w:p w:rsidR="004E6BDD" w:rsidRDefault="004E6BDD" w:rsidP="0031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DD" w:rsidRDefault="004E6BDD" w:rsidP="00316DFF">
      <w:r>
        <w:separator/>
      </w:r>
    </w:p>
  </w:footnote>
  <w:footnote w:type="continuationSeparator" w:id="0">
    <w:p w:rsidR="004E6BDD" w:rsidRDefault="004E6BDD" w:rsidP="0031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258111"/>
      <w:docPartObj>
        <w:docPartGallery w:val="Page Numbers (Top of Page)"/>
        <w:docPartUnique/>
      </w:docPartObj>
    </w:sdtPr>
    <w:sdtEndPr/>
    <w:sdtContent>
      <w:p w:rsidR="004E6BDD" w:rsidRDefault="004E6B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8BE">
          <w:rPr>
            <w:noProof/>
          </w:rPr>
          <w:t>2</w:t>
        </w:r>
        <w:r>
          <w:fldChar w:fldCharType="end"/>
        </w:r>
      </w:p>
    </w:sdtContent>
  </w:sdt>
  <w:p w:rsidR="004E6BDD" w:rsidRDefault="004E6B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AF2"/>
    <w:multiLevelType w:val="hybridMultilevel"/>
    <w:tmpl w:val="156050D2"/>
    <w:lvl w:ilvl="0" w:tplc="D102D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564"/>
    <w:multiLevelType w:val="hybridMultilevel"/>
    <w:tmpl w:val="BAEC5EF8"/>
    <w:lvl w:ilvl="0" w:tplc="D102D66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99E758D"/>
    <w:multiLevelType w:val="hybridMultilevel"/>
    <w:tmpl w:val="F5404DAA"/>
    <w:lvl w:ilvl="0" w:tplc="52F0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548F4"/>
    <w:multiLevelType w:val="hybridMultilevel"/>
    <w:tmpl w:val="80FCB638"/>
    <w:lvl w:ilvl="0" w:tplc="01B4962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0512E8"/>
    <w:rsid w:val="00052EB6"/>
    <w:rsid w:val="000C0A86"/>
    <w:rsid w:val="000F26F2"/>
    <w:rsid w:val="00102C7C"/>
    <w:rsid w:val="00113703"/>
    <w:rsid w:val="00146F72"/>
    <w:rsid w:val="001551A8"/>
    <w:rsid w:val="001C35DE"/>
    <w:rsid w:val="001D1DB5"/>
    <w:rsid w:val="001F5EDA"/>
    <w:rsid w:val="0026150A"/>
    <w:rsid w:val="00277634"/>
    <w:rsid w:val="002F4014"/>
    <w:rsid w:val="00300F12"/>
    <w:rsid w:val="00316DFF"/>
    <w:rsid w:val="00360A71"/>
    <w:rsid w:val="00392E71"/>
    <w:rsid w:val="003C0B99"/>
    <w:rsid w:val="003F776B"/>
    <w:rsid w:val="0041320B"/>
    <w:rsid w:val="00445313"/>
    <w:rsid w:val="004453C4"/>
    <w:rsid w:val="004860E7"/>
    <w:rsid w:val="004D384C"/>
    <w:rsid w:val="004D719E"/>
    <w:rsid w:val="004E6BDD"/>
    <w:rsid w:val="00500198"/>
    <w:rsid w:val="0051163B"/>
    <w:rsid w:val="005B7B02"/>
    <w:rsid w:val="005C5403"/>
    <w:rsid w:val="005F110E"/>
    <w:rsid w:val="00622148"/>
    <w:rsid w:val="00641D3E"/>
    <w:rsid w:val="0066002C"/>
    <w:rsid w:val="006A3717"/>
    <w:rsid w:val="006B487B"/>
    <w:rsid w:val="006D431B"/>
    <w:rsid w:val="006E68AF"/>
    <w:rsid w:val="006F686A"/>
    <w:rsid w:val="007A73D0"/>
    <w:rsid w:val="007B5CD5"/>
    <w:rsid w:val="007C1848"/>
    <w:rsid w:val="007E6CCC"/>
    <w:rsid w:val="007E7A55"/>
    <w:rsid w:val="00812118"/>
    <w:rsid w:val="008C45C5"/>
    <w:rsid w:val="008F7C96"/>
    <w:rsid w:val="00913FC6"/>
    <w:rsid w:val="00926B29"/>
    <w:rsid w:val="00933D11"/>
    <w:rsid w:val="00945662"/>
    <w:rsid w:val="0099460B"/>
    <w:rsid w:val="00A07033"/>
    <w:rsid w:val="00A24C8F"/>
    <w:rsid w:val="00A85461"/>
    <w:rsid w:val="00B57E15"/>
    <w:rsid w:val="00BB21C8"/>
    <w:rsid w:val="00C04FED"/>
    <w:rsid w:val="00C25255"/>
    <w:rsid w:val="00C43A6B"/>
    <w:rsid w:val="00C82F1D"/>
    <w:rsid w:val="00C90B0E"/>
    <w:rsid w:val="00CD6E6A"/>
    <w:rsid w:val="00D318FA"/>
    <w:rsid w:val="00DE021F"/>
    <w:rsid w:val="00E578BE"/>
    <w:rsid w:val="00EC157D"/>
    <w:rsid w:val="00F352B0"/>
    <w:rsid w:val="00F96C84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1121B-8020-4760-B545-3C0D8D80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2022-03-01T11:53:00Z</cp:lastPrinted>
  <dcterms:created xsi:type="dcterms:W3CDTF">2025-04-16T10:19:00Z</dcterms:created>
  <dcterms:modified xsi:type="dcterms:W3CDTF">2025-04-16T10:19:00Z</dcterms:modified>
</cp:coreProperties>
</file>