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9A0" w:rsidRPr="0059125F" w:rsidRDefault="00A909A0" w:rsidP="0059125F">
      <w:pPr>
        <w:spacing w:after="0" w:line="0" w:lineRule="atLeast"/>
        <w:ind w:firstLine="59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125F">
        <w:rPr>
          <w:rFonts w:ascii="Times New Roman" w:hAnsi="Times New Roman" w:cs="Times New Roman"/>
          <w:sz w:val="24"/>
          <w:szCs w:val="24"/>
        </w:rPr>
        <w:t>УТВЕРЖДЕНО</w:t>
      </w:r>
    </w:p>
    <w:p w:rsidR="00A909A0" w:rsidRPr="0059125F" w:rsidRDefault="00A909A0" w:rsidP="0059125F">
      <w:pPr>
        <w:spacing w:after="0" w:line="0" w:lineRule="atLeast"/>
        <w:ind w:firstLine="59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909A0" w:rsidRPr="0059125F" w:rsidRDefault="00A909A0" w:rsidP="0059125F">
      <w:pPr>
        <w:spacing w:after="0" w:line="0" w:lineRule="atLeast"/>
        <w:ind w:firstLine="59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909A0" w:rsidRPr="0059125F" w:rsidRDefault="00A909A0" w:rsidP="0059125F">
      <w:pPr>
        <w:spacing w:after="0" w:line="0" w:lineRule="atLeast"/>
        <w:ind w:firstLine="59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sz w:val="24"/>
          <w:szCs w:val="24"/>
        </w:rPr>
        <w:t>«Муниципальный округ</w:t>
      </w:r>
    </w:p>
    <w:p w:rsidR="00A909A0" w:rsidRPr="0059125F" w:rsidRDefault="00A909A0" w:rsidP="0059125F">
      <w:pPr>
        <w:spacing w:after="0" w:line="0" w:lineRule="atLeast"/>
        <w:ind w:firstLine="59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sz w:val="24"/>
          <w:szCs w:val="24"/>
        </w:rPr>
        <w:t>Завьяловский район</w:t>
      </w:r>
    </w:p>
    <w:p w:rsidR="00A909A0" w:rsidRPr="0059125F" w:rsidRDefault="00A909A0" w:rsidP="0059125F">
      <w:pPr>
        <w:spacing w:after="0" w:line="0" w:lineRule="atLeast"/>
        <w:ind w:firstLine="59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sz w:val="24"/>
          <w:szCs w:val="24"/>
        </w:rPr>
        <w:t>Удмуртской Республики»</w:t>
      </w:r>
    </w:p>
    <w:p w:rsidR="00A909A0" w:rsidRPr="0059125F" w:rsidRDefault="00A909A0" w:rsidP="0059125F">
      <w:pPr>
        <w:spacing w:after="0" w:line="0" w:lineRule="atLeast"/>
        <w:ind w:firstLine="59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sz w:val="24"/>
          <w:szCs w:val="24"/>
        </w:rPr>
        <w:t>от ___</w:t>
      </w:r>
      <w:r w:rsidR="00D7246A" w:rsidRPr="0059125F">
        <w:rPr>
          <w:rFonts w:ascii="Times New Roman" w:hAnsi="Times New Roman" w:cs="Times New Roman"/>
          <w:sz w:val="24"/>
          <w:szCs w:val="24"/>
        </w:rPr>
        <w:t>___</w:t>
      </w:r>
      <w:r w:rsidRPr="0059125F">
        <w:rPr>
          <w:rFonts w:ascii="Times New Roman" w:hAnsi="Times New Roman" w:cs="Times New Roman"/>
          <w:sz w:val="24"/>
          <w:szCs w:val="24"/>
        </w:rPr>
        <w:t>__________ № _____</w:t>
      </w:r>
    </w:p>
    <w:p w:rsidR="00A909A0" w:rsidRPr="0059125F" w:rsidRDefault="00A909A0" w:rsidP="0059125F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D16" w:rsidRPr="0059125F" w:rsidRDefault="0085268F" w:rsidP="0059125F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25F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79321E" w:rsidRPr="0059125F" w:rsidRDefault="0085268F" w:rsidP="0059125F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25F">
        <w:rPr>
          <w:rFonts w:ascii="Times New Roman" w:hAnsi="Times New Roman" w:cs="Times New Roman"/>
          <w:b/>
          <w:sz w:val="24"/>
          <w:szCs w:val="24"/>
        </w:rPr>
        <w:t xml:space="preserve">расчета размера ежегодной платы </w:t>
      </w:r>
      <w:r w:rsidR="00E11F17">
        <w:rPr>
          <w:rFonts w:ascii="Times New Roman" w:hAnsi="Times New Roman" w:cs="Times New Roman"/>
          <w:b/>
          <w:sz w:val="24"/>
          <w:szCs w:val="24"/>
        </w:rPr>
        <w:t xml:space="preserve">и начального размера годовой платы по договору </w:t>
      </w:r>
      <w:r w:rsidRPr="0059125F">
        <w:rPr>
          <w:rFonts w:ascii="Times New Roman" w:hAnsi="Times New Roman" w:cs="Times New Roman"/>
          <w:b/>
          <w:sz w:val="24"/>
          <w:szCs w:val="24"/>
        </w:rPr>
        <w:t>на размещение нестационарного торгового объекта</w:t>
      </w:r>
    </w:p>
    <w:p w:rsidR="00AE2CA7" w:rsidRPr="00AE2CA7" w:rsidRDefault="00AE2CA7" w:rsidP="00AE2CA7">
      <w:pPr>
        <w:pStyle w:val="a4"/>
        <w:numPr>
          <w:ilvl w:val="0"/>
          <w:numId w:val="3"/>
        </w:numPr>
        <w:tabs>
          <w:tab w:val="left" w:pos="993"/>
        </w:tabs>
        <w:spacing w:before="240" w:line="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2CA7">
        <w:rPr>
          <w:rFonts w:ascii="Times New Roman" w:hAnsi="Times New Roman" w:cs="Times New Roman"/>
          <w:sz w:val="24"/>
          <w:szCs w:val="24"/>
        </w:rPr>
        <w:t>Методика расчета размера ежегодной платы по договору, заключаемому без проведения аукциона или конкурса, размер ежегодной платы по договору, заключаемому по итогам конкурса, а также начальный размер годовой платы по договору, заключаемому по итогам аукциона,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AE2CA7">
        <w:rPr>
          <w:rFonts w:ascii="Times New Roman" w:hAnsi="Times New Roman" w:cs="Times New Roman"/>
          <w:sz w:val="24"/>
          <w:szCs w:val="24"/>
        </w:rPr>
        <w:t xml:space="preserve"> определение платы по договору в виде фиксированной суммы по территориальному принципу с дифференциацией по виду торговых объектов и их специализации.</w:t>
      </w:r>
      <w:proofErr w:type="gramEnd"/>
    </w:p>
    <w:p w:rsidR="0059125F" w:rsidRPr="00AE2CA7" w:rsidRDefault="0059125F" w:rsidP="0059125F">
      <w:pPr>
        <w:pStyle w:val="a4"/>
        <w:numPr>
          <w:ilvl w:val="0"/>
          <w:numId w:val="3"/>
        </w:numPr>
        <w:tabs>
          <w:tab w:val="left" w:pos="993"/>
        </w:tabs>
        <w:spacing w:before="240" w:after="0" w:line="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CA7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AE2CA7" w:rsidRPr="00AE2CA7">
        <w:rPr>
          <w:rFonts w:ascii="Times New Roman" w:hAnsi="Times New Roman" w:cs="Times New Roman"/>
          <w:sz w:val="24"/>
          <w:szCs w:val="24"/>
        </w:rPr>
        <w:t xml:space="preserve">размера ежегодной платы и начального размера годовой платы по договору на размещение нестационарного торгового объекта </w:t>
      </w:r>
      <w:r w:rsidRPr="00AE2CA7">
        <w:rPr>
          <w:rFonts w:ascii="Times New Roman" w:hAnsi="Times New Roman" w:cs="Times New Roman"/>
          <w:sz w:val="24"/>
          <w:szCs w:val="24"/>
        </w:rPr>
        <w:t>(далее - размер платы), осуществляется по формуле:</w:t>
      </w:r>
    </w:p>
    <w:p w:rsidR="0059125F" w:rsidRPr="0059125F" w:rsidRDefault="0059125F" w:rsidP="0059125F">
      <w:pPr>
        <w:spacing w:after="0" w:line="0" w:lineRule="atLeast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9125F" w:rsidRPr="0059125F" w:rsidRDefault="0059125F" w:rsidP="0059125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sz w:val="24"/>
          <w:szCs w:val="24"/>
        </w:rPr>
        <w:t>Р = С x S x К</w:t>
      </w:r>
      <w:r w:rsidR="005D3C0E">
        <w:rPr>
          <w:rFonts w:ascii="Times New Roman" w:hAnsi="Times New Roman" w:cs="Times New Roman"/>
          <w:sz w:val="24"/>
          <w:szCs w:val="24"/>
        </w:rPr>
        <w:t>м</w:t>
      </w:r>
      <w:r w:rsidRPr="0059125F">
        <w:rPr>
          <w:rFonts w:ascii="Times New Roman" w:hAnsi="Times New Roman" w:cs="Times New Roman"/>
          <w:sz w:val="24"/>
          <w:szCs w:val="24"/>
        </w:rPr>
        <w:t xml:space="preserve"> x</w:t>
      </w:r>
      <w:proofErr w:type="gramStart"/>
      <w:r w:rsidRPr="00591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125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5D3C0E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59125F">
        <w:rPr>
          <w:rFonts w:ascii="Times New Roman" w:hAnsi="Times New Roman" w:cs="Times New Roman"/>
          <w:sz w:val="24"/>
          <w:szCs w:val="24"/>
        </w:rPr>
        <w:t xml:space="preserve"> x К</w:t>
      </w:r>
      <w:r w:rsidR="005D3C0E">
        <w:rPr>
          <w:rFonts w:ascii="Times New Roman" w:hAnsi="Times New Roman" w:cs="Times New Roman"/>
          <w:sz w:val="24"/>
          <w:szCs w:val="24"/>
        </w:rPr>
        <w:t>с</w:t>
      </w:r>
      <w:r w:rsidRPr="0059125F">
        <w:rPr>
          <w:rFonts w:ascii="Times New Roman" w:hAnsi="Times New Roman" w:cs="Times New Roman"/>
          <w:sz w:val="24"/>
          <w:szCs w:val="24"/>
        </w:rPr>
        <w:t>, где:</w:t>
      </w:r>
    </w:p>
    <w:p w:rsidR="0059125F" w:rsidRPr="0059125F" w:rsidRDefault="0059125F" w:rsidP="0059125F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125F" w:rsidRPr="0059125F" w:rsidRDefault="0059125F" w:rsidP="00EC09FB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25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9125F">
        <w:rPr>
          <w:rFonts w:ascii="Times New Roman" w:hAnsi="Times New Roman" w:cs="Times New Roman"/>
          <w:sz w:val="24"/>
          <w:szCs w:val="24"/>
        </w:rPr>
        <w:t xml:space="preserve"> - размер платы за размещение нестационарного торгового объекта, котор</w:t>
      </w:r>
      <w:r w:rsidR="005653E5">
        <w:rPr>
          <w:rFonts w:ascii="Times New Roman" w:hAnsi="Times New Roman" w:cs="Times New Roman"/>
          <w:sz w:val="24"/>
          <w:szCs w:val="24"/>
        </w:rPr>
        <w:t>ый</w:t>
      </w:r>
      <w:r w:rsidRPr="0059125F">
        <w:rPr>
          <w:rFonts w:ascii="Times New Roman" w:hAnsi="Times New Roman" w:cs="Times New Roman"/>
          <w:sz w:val="24"/>
          <w:szCs w:val="24"/>
        </w:rPr>
        <w:t xml:space="preserve"> определяется в полных рублях, при этом часть суммы, составляющая менее 50 копеек, не учитывается, а часть, равная 50 копейкам и более, округляется до полного рубля в сторону увеличения (руб. в год);</w:t>
      </w:r>
    </w:p>
    <w:p w:rsidR="0059125F" w:rsidRPr="0059125F" w:rsidRDefault="0059125F" w:rsidP="00EC09FB">
      <w:pPr>
        <w:spacing w:before="240" w:after="0" w:line="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25F">
        <w:rPr>
          <w:sz w:val="24"/>
          <w:szCs w:val="24"/>
        </w:rPr>
        <w:t>С</w:t>
      </w:r>
      <w:proofErr w:type="gramEnd"/>
      <w:r w:rsidRPr="0059125F">
        <w:rPr>
          <w:sz w:val="24"/>
          <w:szCs w:val="24"/>
        </w:rPr>
        <w:t xml:space="preserve"> - </w:t>
      </w:r>
      <w:r w:rsidRPr="00747276">
        <w:rPr>
          <w:rFonts w:ascii="Times New Roman" w:hAnsi="Times New Roman" w:cs="Times New Roman"/>
          <w:sz w:val="24"/>
          <w:szCs w:val="24"/>
        </w:rPr>
        <w:t>средний уровень кадастровой стоимости земельных участков</w:t>
      </w:r>
      <w:r w:rsidR="00EC09FB" w:rsidRPr="00EC09FB">
        <w:rPr>
          <w:sz w:val="24"/>
          <w:szCs w:val="24"/>
        </w:rPr>
        <w:t xml:space="preserve"> </w:t>
      </w:r>
      <w:r w:rsidR="00EC09FB">
        <w:rPr>
          <w:sz w:val="24"/>
          <w:szCs w:val="24"/>
        </w:rPr>
        <w:t>в</w:t>
      </w:r>
      <w:r w:rsidR="00EC09FB">
        <w:rPr>
          <w:rFonts w:ascii="Times New Roman" w:hAnsi="Times New Roman" w:cs="Times New Roman"/>
          <w:sz w:val="24"/>
          <w:szCs w:val="24"/>
        </w:rPr>
        <w:t xml:space="preserve"> муниципальном образовании «Муниципальный округ Завьяловский район Удмуртской Республики» </w:t>
      </w:r>
      <w:r w:rsidRPr="0059125F">
        <w:rPr>
          <w:rFonts w:ascii="Times New Roman" w:hAnsi="Times New Roman" w:cs="Times New Roman"/>
          <w:sz w:val="24"/>
          <w:szCs w:val="24"/>
        </w:rPr>
        <w:t>(утв</w:t>
      </w:r>
      <w:r w:rsidR="00EC09FB">
        <w:rPr>
          <w:rFonts w:ascii="Times New Roman" w:hAnsi="Times New Roman" w:cs="Times New Roman"/>
          <w:sz w:val="24"/>
          <w:szCs w:val="24"/>
        </w:rPr>
        <w:t xml:space="preserve">ержден </w:t>
      </w:r>
      <w:r w:rsidRPr="0059125F">
        <w:rPr>
          <w:rFonts w:ascii="Times New Roman" w:hAnsi="Times New Roman" w:cs="Times New Roman"/>
          <w:sz w:val="24"/>
          <w:szCs w:val="24"/>
        </w:rPr>
        <w:t xml:space="preserve"> </w:t>
      </w:r>
      <w:r w:rsidR="00EC09FB">
        <w:rPr>
          <w:rFonts w:ascii="Times New Roman" w:hAnsi="Times New Roman" w:cs="Times New Roman"/>
          <w:sz w:val="24"/>
          <w:szCs w:val="24"/>
        </w:rPr>
        <w:t>п</w:t>
      </w:r>
      <w:r w:rsidR="00EC09FB" w:rsidRPr="00EC09FB">
        <w:rPr>
          <w:rFonts w:ascii="Times New Roman" w:hAnsi="Times New Roman" w:cs="Times New Roman"/>
          <w:sz w:val="24"/>
          <w:szCs w:val="24"/>
        </w:rPr>
        <w:t>остановление</w:t>
      </w:r>
      <w:r w:rsidR="00EC09FB">
        <w:rPr>
          <w:rFonts w:ascii="Times New Roman" w:hAnsi="Times New Roman" w:cs="Times New Roman"/>
          <w:sz w:val="24"/>
          <w:szCs w:val="24"/>
        </w:rPr>
        <w:t>м</w:t>
      </w:r>
      <w:r w:rsidR="005653E5">
        <w:rPr>
          <w:rFonts w:ascii="Times New Roman" w:hAnsi="Times New Roman" w:cs="Times New Roman"/>
          <w:sz w:val="24"/>
          <w:szCs w:val="24"/>
        </w:rPr>
        <w:t xml:space="preserve"> Правительства Удмуртской Республики</w:t>
      </w:r>
      <w:r w:rsidR="00EC09FB" w:rsidRPr="00EC09FB">
        <w:rPr>
          <w:rFonts w:ascii="Times New Roman" w:hAnsi="Times New Roman" w:cs="Times New Roman"/>
          <w:sz w:val="24"/>
          <w:szCs w:val="24"/>
        </w:rPr>
        <w:t xml:space="preserve"> от 30.11.2022 </w:t>
      </w:r>
      <w:r w:rsidR="00EC09FB">
        <w:rPr>
          <w:rFonts w:ascii="Times New Roman" w:hAnsi="Times New Roman" w:cs="Times New Roman"/>
          <w:sz w:val="24"/>
          <w:szCs w:val="24"/>
        </w:rPr>
        <w:t>№</w:t>
      </w:r>
      <w:r w:rsidR="00EC09FB" w:rsidRPr="00EC09FB">
        <w:rPr>
          <w:rFonts w:ascii="Times New Roman" w:hAnsi="Times New Roman" w:cs="Times New Roman"/>
          <w:sz w:val="24"/>
          <w:szCs w:val="24"/>
        </w:rPr>
        <w:t xml:space="preserve"> 653</w:t>
      </w:r>
      <w:r w:rsidR="00EC09FB">
        <w:rPr>
          <w:rFonts w:ascii="Times New Roman" w:hAnsi="Times New Roman" w:cs="Times New Roman"/>
          <w:sz w:val="24"/>
          <w:szCs w:val="24"/>
        </w:rPr>
        <w:t xml:space="preserve"> «</w:t>
      </w:r>
      <w:r w:rsidR="00EC09FB" w:rsidRPr="00EC09FB">
        <w:rPr>
          <w:rFonts w:ascii="Times New Roman" w:hAnsi="Times New Roman" w:cs="Times New Roman"/>
          <w:sz w:val="24"/>
          <w:szCs w:val="24"/>
        </w:rPr>
        <w:t>Об утверждении среднего уровня кадастровой стоимости земельных участков на территории Удмуртской Республики по состоянию на 1 января 2022 года</w:t>
      </w:r>
      <w:r w:rsidR="00EC09FB">
        <w:rPr>
          <w:rFonts w:ascii="Times New Roman" w:hAnsi="Times New Roman" w:cs="Times New Roman"/>
          <w:sz w:val="24"/>
          <w:szCs w:val="24"/>
        </w:rPr>
        <w:t>»)</w:t>
      </w:r>
      <w:r w:rsidRPr="0059125F">
        <w:rPr>
          <w:rFonts w:ascii="Times New Roman" w:hAnsi="Times New Roman" w:cs="Times New Roman"/>
          <w:sz w:val="24"/>
          <w:szCs w:val="24"/>
        </w:rPr>
        <w:t xml:space="preserve"> (руб./кв. м);</w:t>
      </w:r>
    </w:p>
    <w:p w:rsidR="0059125F" w:rsidRDefault="0059125F" w:rsidP="005653E5">
      <w:pPr>
        <w:spacing w:before="240" w:after="0" w:line="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sz w:val="24"/>
          <w:szCs w:val="24"/>
        </w:rPr>
        <w:t xml:space="preserve">S </w:t>
      </w:r>
      <w:r w:rsidR="00263D2A">
        <w:rPr>
          <w:rFonts w:ascii="Times New Roman" w:hAnsi="Times New Roman" w:cs="Times New Roman"/>
          <w:sz w:val="24"/>
          <w:szCs w:val="24"/>
        </w:rPr>
        <w:t xml:space="preserve">- </w:t>
      </w:r>
      <w:r w:rsidR="005653E5">
        <w:rPr>
          <w:rFonts w:ascii="Times New Roman" w:hAnsi="Times New Roman" w:cs="Times New Roman"/>
          <w:sz w:val="24"/>
          <w:szCs w:val="24"/>
        </w:rPr>
        <w:t xml:space="preserve">площадь </w:t>
      </w:r>
      <w:r w:rsidR="005653E5" w:rsidRPr="005653E5">
        <w:rPr>
          <w:rFonts w:ascii="Times New Roman" w:hAnsi="Times New Roman" w:cs="Times New Roman"/>
          <w:sz w:val="24"/>
          <w:szCs w:val="24"/>
        </w:rPr>
        <w:t>мест</w:t>
      </w:r>
      <w:r w:rsidR="005653E5">
        <w:rPr>
          <w:rFonts w:ascii="Times New Roman" w:hAnsi="Times New Roman" w:cs="Times New Roman"/>
          <w:sz w:val="24"/>
          <w:szCs w:val="24"/>
        </w:rPr>
        <w:t>а</w:t>
      </w:r>
      <w:r w:rsidR="005653E5" w:rsidRPr="005653E5">
        <w:rPr>
          <w:rFonts w:ascii="Times New Roman" w:hAnsi="Times New Roman" w:cs="Times New Roman"/>
          <w:sz w:val="24"/>
          <w:szCs w:val="24"/>
        </w:rPr>
        <w:t xml:space="preserve"> размещения нестационарного торгового объекта</w:t>
      </w:r>
      <w:r w:rsidRPr="0059125F">
        <w:rPr>
          <w:rFonts w:ascii="Times New Roman" w:hAnsi="Times New Roman" w:cs="Times New Roman"/>
          <w:sz w:val="24"/>
          <w:szCs w:val="24"/>
        </w:rPr>
        <w:t xml:space="preserve"> (кв. м);</w:t>
      </w:r>
    </w:p>
    <w:p w:rsidR="00C07C01" w:rsidRPr="0059125F" w:rsidRDefault="00C07C01" w:rsidP="00C07C01">
      <w:pPr>
        <w:spacing w:before="240" w:after="0" w:line="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25F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59125F">
        <w:rPr>
          <w:rFonts w:ascii="Times New Roman" w:hAnsi="Times New Roman" w:cs="Times New Roman"/>
          <w:sz w:val="24"/>
          <w:szCs w:val="24"/>
        </w:rPr>
        <w:t xml:space="preserve"> - коэффициент, учитывающий территориальное расположение нестационарного торгового объекта (</w:t>
      </w:r>
      <w:hyperlink w:anchor="P17">
        <w:r w:rsidRPr="00E60805">
          <w:rPr>
            <w:rFonts w:ascii="Times New Roman" w:hAnsi="Times New Roman" w:cs="Times New Roman"/>
            <w:sz w:val="24"/>
            <w:szCs w:val="24"/>
          </w:rPr>
          <w:t xml:space="preserve">таблица </w:t>
        </w:r>
        <w:r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59125F">
        <w:rPr>
          <w:rFonts w:ascii="Times New Roman" w:hAnsi="Times New Roman" w:cs="Times New Roman"/>
          <w:sz w:val="24"/>
          <w:szCs w:val="24"/>
        </w:rPr>
        <w:t xml:space="preserve"> настоящей Методики);</w:t>
      </w:r>
    </w:p>
    <w:p w:rsidR="00C07C01" w:rsidRDefault="00C07C01" w:rsidP="00C07C01">
      <w:pPr>
        <w:spacing w:before="240" w:after="0" w:line="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125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59125F">
        <w:rPr>
          <w:rFonts w:ascii="Times New Roman" w:hAnsi="Times New Roman" w:cs="Times New Roman"/>
          <w:sz w:val="24"/>
          <w:szCs w:val="24"/>
        </w:rPr>
        <w:t xml:space="preserve"> - коэффициент, учитывающий вид (тип) нестационарного торгового объекта (</w:t>
      </w:r>
      <w:hyperlink w:anchor="P32">
        <w:r w:rsidRPr="00E60805">
          <w:rPr>
            <w:rFonts w:ascii="Times New Roman" w:hAnsi="Times New Roman" w:cs="Times New Roman"/>
            <w:sz w:val="24"/>
            <w:szCs w:val="24"/>
          </w:rPr>
          <w:t xml:space="preserve">таблица </w:t>
        </w:r>
        <w:r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59125F">
        <w:rPr>
          <w:rFonts w:ascii="Times New Roman" w:hAnsi="Times New Roman" w:cs="Times New Roman"/>
          <w:sz w:val="24"/>
          <w:szCs w:val="24"/>
        </w:rPr>
        <w:t xml:space="preserve"> настоящей Методики)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125F" w:rsidRPr="0059125F" w:rsidRDefault="0059125F" w:rsidP="00EC09FB">
      <w:pPr>
        <w:spacing w:before="240" w:after="0" w:line="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sz w:val="24"/>
          <w:szCs w:val="24"/>
        </w:rPr>
        <w:t>Кс - коэффициент, учитывающий специализацию нестационарного торгового объекта</w:t>
      </w:r>
      <w:r w:rsidR="00021423">
        <w:rPr>
          <w:rFonts w:ascii="Times New Roman" w:hAnsi="Times New Roman" w:cs="Times New Roman"/>
          <w:sz w:val="24"/>
          <w:szCs w:val="24"/>
        </w:rPr>
        <w:t xml:space="preserve"> (таблица </w:t>
      </w:r>
      <w:r w:rsidR="00C07C01">
        <w:rPr>
          <w:rFonts w:ascii="Times New Roman" w:hAnsi="Times New Roman" w:cs="Times New Roman"/>
          <w:sz w:val="24"/>
          <w:szCs w:val="24"/>
        </w:rPr>
        <w:t>3</w:t>
      </w:r>
      <w:r w:rsidR="00021423">
        <w:rPr>
          <w:rFonts w:ascii="Times New Roman" w:hAnsi="Times New Roman" w:cs="Times New Roman"/>
          <w:sz w:val="24"/>
          <w:szCs w:val="24"/>
        </w:rPr>
        <w:t xml:space="preserve"> настоящей Методики)</w:t>
      </w:r>
      <w:r w:rsidR="00C07C01">
        <w:rPr>
          <w:rFonts w:ascii="Times New Roman" w:hAnsi="Times New Roman" w:cs="Times New Roman"/>
          <w:sz w:val="24"/>
          <w:szCs w:val="24"/>
        </w:rPr>
        <w:t>.</w:t>
      </w:r>
    </w:p>
    <w:p w:rsidR="0012211B" w:rsidRPr="0012211B" w:rsidRDefault="0012211B" w:rsidP="0012211B">
      <w:pPr>
        <w:spacing w:before="240" w:after="0" w:line="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2211B">
        <w:rPr>
          <w:rFonts w:ascii="Times New Roman" w:hAnsi="Times New Roman" w:cs="Times New Roman"/>
          <w:sz w:val="24"/>
          <w:szCs w:val="24"/>
        </w:rPr>
        <w:t xml:space="preserve">Договором </w:t>
      </w:r>
      <w:r w:rsidR="00060D63">
        <w:rPr>
          <w:rFonts w:ascii="Times New Roman" w:hAnsi="Times New Roman" w:cs="Times New Roman"/>
          <w:sz w:val="24"/>
          <w:szCs w:val="24"/>
        </w:rPr>
        <w:t xml:space="preserve">предусматривается </w:t>
      </w:r>
      <w:r w:rsidRPr="0012211B">
        <w:rPr>
          <w:rFonts w:ascii="Times New Roman" w:hAnsi="Times New Roman" w:cs="Times New Roman"/>
          <w:sz w:val="24"/>
          <w:szCs w:val="24"/>
        </w:rPr>
        <w:t>ежегодная индексация размера ежегодной платы по договору на размер уровня инфляции, установленный федеральным законом о федеральном бюджете на очередной финансовый год и на плановый период, который применяется ежегодно на начало очередного финансового года</w:t>
      </w:r>
      <w:r w:rsidR="008F1E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125F" w:rsidRPr="0059125F" w:rsidRDefault="00021423" w:rsidP="00EC09FB">
      <w:pPr>
        <w:spacing w:before="240" w:after="0" w:line="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125F" w:rsidRPr="0059125F">
        <w:rPr>
          <w:rFonts w:ascii="Times New Roman" w:hAnsi="Times New Roman" w:cs="Times New Roman"/>
          <w:sz w:val="24"/>
          <w:szCs w:val="24"/>
        </w:rPr>
        <w:t>. Размер ежегодной платы, предусмотренный договором на размещение нестационарного торгового объекта, подлежит перерасчету в случае изменения Методики, но не чаще одного раза в год. При этом плата за размещение нестационарного торгового объекта подлежит перерасчету по состоянию на первое число первого месяца квартала, следующего за кварталом, в котором были внесены изменения в Методику.</w:t>
      </w:r>
    </w:p>
    <w:p w:rsidR="0059125F" w:rsidRPr="0059125F" w:rsidRDefault="0059125F" w:rsidP="00EC09FB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0805" w:rsidRDefault="00E60805" w:rsidP="00EC09FB">
      <w:pPr>
        <w:spacing w:after="0" w:line="0" w:lineRule="atLeast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21423" w:rsidRDefault="00021423" w:rsidP="00EC09FB">
      <w:pPr>
        <w:spacing w:after="0" w:line="0" w:lineRule="atLeast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21423" w:rsidRDefault="00021423" w:rsidP="00EC09FB">
      <w:pPr>
        <w:spacing w:after="0" w:line="0" w:lineRule="atLeast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3DED" w:rsidRDefault="00033DED" w:rsidP="00EC09FB">
      <w:pPr>
        <w:spacing w:after="0" w:line="0" w:lineRule="atLeast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125F" w:rsidRDefault="0059125F" w:rsidP="005D3C0E">
      <w:pPr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sz w:val="24"/>
          <w:szCs w:val="24"/>
        </w:rPr>
        <w:t>Таблица 1</w:t>
      </w:r>
    </w:p>
    <w:p w:rsidR="00021423" w:rsidRDefault="00021423" w:rsidP="005D3C0E">
      <w:pPr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D3C0E" w:rsidRDefault="005D3C0E" w:rsidP="005D3C0E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D3C0E" w:rsidRPr="0059125F" w:rsidRDefault="005D3C0E" w:rsidP="005D3C0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b/>
          <w:sz w:val="24"/>
          <w:szCs w:val="24"/>
        </w:rPr>
        <w:t>Коэффициент, учитывающий территориальное расположение</w:t>
      </w:r>
    </w:p>
    <w:p w:rsidR="005D3C0E" w:rsidRPr="0059125F" w:rsidRDefault="005D3C0E" w:rsidP="005D3C0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b/>
          <w:sz w:val="24"/>
          <w:szCs w:val="24"/>
        </w:rPr>
        <w:t>нестационарного торгового объекта</w:t>
      </w:r>
    </w:p>
    <w:p w:rsidR="005D3C0E" w:rsidRPr="0059125F" w:rsidRDefault="005D3C0E" w:rsidP="005D3C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"/>
        <w:gridCol w:w="7321"/>
        <w:gridCol w:w="1700"/>
      </w:tblGrid>
      <w:tr w:rsidR="005D3C0E" w:rsidRPr="0059125F" w:rsidTr="00C532D6">
        <w:trPr>
          <w:jc w:val="center"/>
        </w:trPr>
        <w:tc>
          <w:tcPr>
            <w:tcW w:w="335" w:type="dxa"/>
            <w:vAlign w:val="center"/>
          </w:tcPr>
          <w:p w:rsidR="005D3C0E" w:rsidRPr="0059125F" w:rsidRDefault="005D3C0E" w:rsidP="005D3C0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1" w:type="dxa"/>
            <w:vAlign w:val="center"/>
          </w:tcPr>
          <w:p w:rsidR="005D3C0E" w:rsidRPr="0059125F" w:rsidRDefault="005D3C0E" w:rsidP="005D3C0E">
            <w:pPr>
              <w:spacing w:after="0" w:line="240" w:lineRule="auto"/>
              <w:ind w:firstLine="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5F">
              <w:rPr>
                <w:rFonts w:ascii="Times New Roman" w:hAnsi="Times New Roman" w:cs="Times New Roman"/>
                <w:sz w:val="24"/>
                <w:szCs w:val="24"/>
              </w:rPr>
              <w:t>Особенности расположения нестационарного торгового объекта</w:t>
            </w:r>
          </w:p>
        </w:tc>
        <w:tc>
          <w:tcPr>
            <w:tcW w:w="1700" w:type="dxa"/>
            <w:vAlign w:val="center"/>
          </w:tcPr>
          <w:p w:rsidR="005D3C0E" w:rsidRPr="0059125F" w:rsidRDefault="005D3C0E" w:rsidP="005D3C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5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коэффициента </w:t>
            </w:r>
            <w:proofErr w:type="gramStart"/>
            <w:r w:rsidRPr="0059125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</w:tr>
      <w:tr w:rsidR="005D3C0E" w:rsidRPr="0059125F" w:rsidTr="00C532D6">
        <w:trPr>
          <w:jc w:val="center"/>
        </w:trPr>
        <w:tc>
          <w:tcPr>
            <w:tcW w:w="335" w:type="dxa"/>
            <w:vAlign w:val="center"/>
          </w:tcPr>
          <w:p w:rsidR="005D3C0E" w:rsidRDefault="005D3C0E" w:rsidP="005D3C0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3C0E" w:rsidRPr="00E60805" w:rsidRDefault="005D3C0E" w:rsidP="005D3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1" w:type="dxa"/>
            <w:vAlign w:val="center"/>
          </w:tcPr>
          <w:p w:rsidR="005D3C0E" w:rsidRPr="0059125F" w:rsidRDefault="005D3C0E" w:rsidP="005D3C0E">
            <w:pPr>
              <w:spacing w:after="0" w:line="240" w:lineRule="auto"/>
              <w:ind w:firstLine="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Вараксино, с. Завьялово,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Италмас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Каменное, д. Кабаниха, </w:t>
            </w:r>
            <w:r w:rsidR="003744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Октябрьский, с. Первомайский, д. Пирогово, д. Хохряки, </w:t>
            </w:r>
            <w:r w:rsidR="003744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Чемошур,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Ягул</w:t>
            </w:r>
            <w:proofErr w:type="spellEnd"/>
            <w:proofErr w:type="gramEnd"/>
          </w:p>
        </w:tc>
        <w:tc>
          <w:tcPr>
            <w:tcW w:w="1700" w:type="dxa"/>
            <w:vAlign w:val="center"/>
          </w:tcPr>
          <w:p w:rsidR="005D3C0E" w:rsidRPr="0059125F" w:rsidRDefault="005D3C0E" w:rsidP="005D3C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3C0E" w:rsidRPr="0059125F" w:rsidTr="00C532D6">
        <w:trPr>
          <w:jc w:val="center"/>
        </w:trPr>
        <w:tc>
          <w:tcPr>
            <w:tcW w:w="335" w:type="dxa"/>
            <w:vAlign w:val="center"/>
          </w:tcPr>
          <w:p w:rsidR="005D3C0E" w:rsidRPr="0059125F" w:rsidRDefault="005D3C0E" w:rsidP="005D3C0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21" w:type="dxa"/>
            <w:vAlign w:val="center"/>
          </w:tcPr>
          <w:p w:rsidR="005D3C0E" w:rsidRPr="0059125F" w:rsidRDefault="005D3C0E" w:rsidP="005D3C0E">
            <w:pPr>
              <w:spacing w:after="0" w:line="240" w:lineRule="auto"/>
              <w:ind w:firstLine="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Остальные населенные пункты</w:t>
            </w:r>
          </w:p>
        </w:tc>
        <w:tc>
          <w:tcPr>
            <w:tcW w:w="1700" w:type="dxa"/>
            <w:vAlign w:val="center"/>
          </w:tcPr>
          <w:p w:rsidR="005D3C0E" w:rsidRPr="0059125F" w:rsidRDefault="005D3C0E" w:rsidP="005D3C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D3C0E" w:rsidRPr="0059125F" w:rsidRDefault="005D3C0E" w:rsidP="005D3C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3C0E" w:rsidRDefault="005D3C0E" w:rsidP="005D3C0E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D3C0E" w:rsidRPr="0059125F" w:rsidRDefault="005D3C0E" w:rsidP="005D3C0E">
      <w:pPr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:rsidR="005D3C0E" w:rsidRDefault="005D3C0E" w:rsidP="005D3C0E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D3C0E" w:rsidRPr="0059125F" w:rsidRDefault="005D3C0E" w:rsidP="005D3C0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b/>
          <w:sz w:val="24"/>
          <w:szCs w:val="24"/>
        </w:rPr>
        <w:t xml:space="preserve">Коэффициент, учитывающий вид (тип) </w:t>
      </w:r>
      <w:proofErr w:type="gramStart"/>
      <w:r w:rsidRPr="0059125F">
        <w:rPr>
          <w:rFonts w:ascii="Times New Roman" w:hAnsi="Times New Roman" w:cs="Times New Roman"/>
          <w:b/>
          <w:sz w:val="24"/>
          <w:szCs w:val="24"/>
        </w:rPr>
        <w:t>нестационарного</w:t>
      </w:r>
      <w:proofErr w:type="gramEnd"/>
    </w:p>
    <w:p w:rsidR="005D3C0E" w:rsidRPr="0059125F" w:rsidRDefault="005D3C0E" w:rsidP="005D3C0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b/>
          <w:sz w:val="24"/>
          <w:szCs w:val="24"/>
        </w:rPr>
        <w:t>торгового объекта</w:t>
      </w:r>
    </w:p>
    <w:p w:rsidR="005D3C0E" w:rsidRPr="0059125F" w:rsidRDefault="005D3C0E" w:rsidP="005D3C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"/>
        <w:gridCol w:w="6973"/>
        <w:gridCol w:w="2048"/>
      </w:tblGrid>
      <w:tr w:rsidR="005D3C0E" w:rsidRPr="0059125F" w:rsidTr="009C554F">
        <w:tc>
          <w:tcPr>
            <w:tcW w:w="335" w:type="dxa"/>
            <w:vAlign w:val="center"/>
          </w:tcPr>
          <w:p w:rsidR="005D3C0E" w:rsidRPr="0059125F" w:rsidRDefault="005D3C0E" w:rsidP="005D3C0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vAlign w:val="center"/>
          </w:tcPr>
          <w:p w:rsidR="005D3C0E" w:rsidRPr="0059125F" w:rsidRDefault="005D3C0E" w:rsidP="005D3C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5F">
              <w:rPr>
                <w:rFonts w:ascii="Times New Roman" w:hAnsi="Times New Roman" w:cs="Times New Roman"/>
                <w:sz w:val="24"/>
                <w:szCs w:val="24"/>
              </w:rPr>
              <w:t>Вид (тип) нестационарного торгового объекта</w:t>
            </w:r>
          </w:p>
        </w:tc>
        <w:tc>
          <w:tcPr>
            <w:tcW w:w="2048" w:type="dxa"/>
            <w:vAlign w:val="center"/>
          </w:tcPr>
          <w:p w:rsidR="005D3C0E" w:rsidRPr="0059125F" w:rsidRDefault="005D3C0E" w:rsidP="005D3C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5F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</w:t>
            </w:r>
            <w:proofErr w:type="gramStart"/>
            <w:r w:rsidRPr="00591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2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9125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</w:tr>
      <w:tr w:rsidR="001A265F" w:rsidRPr="0059125F" w:rsidTr="009C554F">
        <w:tc>
          <w:tcPr>
            <w:tcW w:w="335" w:type="dxa"/>
            <w:vAlign w:val="center"/>
          </w:tcPr>
          <w:p w:rsidR="001A265F" w:rsidRPr="0059125F" w:rsidRDefault="001A265F" w:rsidP="005D3C0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1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3" w:type="dxa"/>
            <w:vAlign w:val="center"/>
          </w:tcPr>
          <w:p w:rsidR="001A265F" w:rsidRPr="00F81BF8" w:rsidRDefault="001A265F" w:rsidP="00111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BF8">
              <w:rPr>
                <w:rFonts w:ascii="Times New Roman" w:hAnsi="Times New Roman" w:cs="Times New Roman"/>
                <w:sz w:val="24"/>
                <w:szCs w:val="24"/>
              </w:rPr>
              <w:t>Торговый автомат, киоск</w:t>
            </w:r>
          </w:p>
        </w:tc>
        <w:tc>
          <w:tcPr>
            <w:tcW w:w="2048" w:type="dxa"/>
            <w:vAlign w:val="center"/>
          </w:tcPr>
          <w:p w:rsidR="001A265F" w:rsidRPr="0059125F" w:rsidRDefault="001A265F" w:rsidP="00111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A265F" w:rsidRPr="0059125F" w:rsidTr="009C554F">
        <w:tc>
          <w:tcPr>
            <w:tcW w:w="335" w:type="dxa"/>
            <w:vAlign w:val="center"/>
          </w:tcPr>
          <w:p w:rsidR="001A265F" w:rsidRPr="0059125F" w:rsidRDefault="001A265F" w:rsidP="005D3C0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1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3" w:type="dxa"/>
            <w:vAlign w:val="center"/>
          </w:tcPr>
          <w:p w:rsidR="001A265F" w:rsidRPr="00F81BF8" w:rsidRDefault="001A265F" w:rsidP="004430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BF8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Pr="00F81BF8">
              <w:rPr>
                <w:rFonts w:ascii="Times New Roman" w:hAnsi="Times New Roman" w:cs="Times New Roman"/>
                <w:sz w:val="24"/>
                <w:szCs w:val="24"/>
              </w:rPr>
              <w:t>орговая палатка, автомагазин, автоцистерна, торговая тележка, бахчевой развал, елочный базар</w:t>
            </w:r>
          </w:p>
        </w:tc>
        <w:tc>
          <w:tcPr>
            <w:tcW w:w="2048" w:type="dxa"/>
            <w:vAlign w:val="center"/>
          </w:tcPr>
          <w:p w:rsidR="001A265F" w:rsidRPr="0059125F" w:rsidRDefault="001A265F" w:rsidP="004430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65F" w:rsidRPr="0059125F" w:rsidTr="009C554F">
        <w:tc>
          <w:tcPr>
            <w:tcW w:w="335" w:type="dxa"/>
            <w:vAlign w:val="center"/>
          </w:tcPr>
          <w:p w:rsidR="001A265F" w:rsidRPr="0059125F" w:rsidRDefault="001A265F" w:rsidP="005D3C0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1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73" w:type="dxa"/>
            <w:vAlign w:val="center"/>
          </w:tcPr>
          <w:p w:rsidR="001A265F" w:rsidRPr="00F81BF8" w:rsidRDefault="001A265F" w:rsidP="007346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BF8">
              <w:rPr>
                <w:rFonts w:ascii="Times New Roman" w:hAnsi="Times New Roman" w:cs="Times New Roman"/>
                <w:sz w:val="24"/>
                <w:szCs w:val="24"/>
              </w:rPr>
              <w:t>Торговая галерея</w:t>
            </w:r>
          </w:p>
        </w:tc>
        <w:tc>
          <w:tcPr>
            <w:tcW w:w="2048" w:type="dxa"/>
            <w:vAlign w:val="center"/>
          </w:tcPr>
          <w:p w:rsidR="001A265F" w:rsidRPr="0059125F" w:rsidRDefault="001A265F" w:rsidP="007346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D3C0E" w:rsidRDefault="005D3C0E" w:rsidP="005D3C0E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D3C0E" w:rsidRPr="0059125F" w:rsidRDefault="005D3C0E" w:rsidP="005D3C0E">
      <w:pPr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9125F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021423" w:rsidRDefault="00021423" w:rsidP="005D3C0E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21423">
        <w:rPr>
          <w:rFonts w:ascii="Times New Roman" w:hAnsi="Times New Roman" w:cs="Times New Roman"/>
          <w:b/>
          <w:sz w:val="24"/>
          <w:szCs w:val="24"/>
        </w:rPr>
        <w:t>Коэффициент, учитывающий специализацию</w:t>
      </w:r>
    </w:p>
    <w:p w:rsidR="00021423" w:rsidRPr="00021423" w:rsidRDefault="00021423" w:rsidP="005D3C0E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21423">
        <w:rPr>
          <w:rFonts w:ascii="Times New Roman" w:hAnsi="Times New Roman" w:cs="Times New Roman"/>
          <w:b/>
          <w:sz w:val="24"/>
          <w:szCs w:val="24"/>
        </w:rPr>
        <w:t>нестационарного торгового объекта</w:t>
      </w:r>
    </w:p>
    <w:p w:rsidR="00021423" w:rsidRDefault="00021423" w:rsidP="005D3C0E">
      <w:pPr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7229"/>
        <w:gridCol w:w="1808"/>
      </w:tblGrid>
      <w:tr w:rsidR="00747276" w:rsidTr="00747276">
        <w:tc>
          <w:tcPr>
            <w:tcW w:w="534" w:type="dxa"/>
            <w:vAlign w:val="center"/>
          </w:tcPr>
          <w:p w:rsidR="00747276" w:rsidRPr="00E64CAB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472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пециализаци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72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нестационарного торгового объекта</w:t>
            </w:r>
          </w:p>
        </w:tc>
        <w:tc>
          <w:tcPr>
            <w:tcW w:w="1808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25F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</w:p>
        </w:tc>
      </w:tr>
      <w:tr w:rsidR="00747276" w:rsidRPr="00747276" w:rsidTr="00747276">
        <w:tc>
          <w:tcPr>
            <w:tcW w:w="534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 (продовольственные и непродовольственные) товары</w:t>
            </w:r>
          </w:p>
        </w:tc>
        <w:tc>
          <w:tcPr>
            <w:tcW w:w="1808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7276" w:rsidRPr="00747276" w:rsidTr="00747276">
        <w:tc>
          <w:tcPr>
            <w:tcW w:w="534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808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747276" w:rsidRPr="00747276" w:rsidTr="00747276">
        <w:tc>
          <w:tcPr>
            <w:tcW w:w="534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808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747276" w:rsidRPr="00747276" w:rsidTr="00747276">
        <w:tc>
          <w:tcPr>
            <w:tcW w:w="534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Специализированный ассортимент</w:t>
            </w:r>
          </w:p>
        </w:tc>
        <w:tc>
          <w:tcPr>
            <w:tcW w:w="1808" w:type="dxa"/>
            <w:vAlign w:val="center"/>
          </w:tcPr>
          <w:p w:rsidR="00747276" w:rsidRPr="00747276" w:rsidRDefault="00747276" w:rsidP="005D3C0E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21423" w:rsidRPr="00747276" w:rsidRDefault="00021423" w:rsidP="005D3C0E">
      <w:pPr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125F" w:rsidRPr="0059125F" w:rsidRDefault="0059125F" w:rsidP="005D3C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125F" w:rsidRPr="0059125F" w:rsidRDefault="0059125F" w:rsidP="005D3C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17"/>
      <w:bookmarkEnd w:id="1"/>
    </w:p>
    <w:p w:rsidR="00142F7B" w:rsidRPr="0059125F" w:rsidRDefault="00142F7B" w:rsidP="00747276">
      <w:pPr>
        <w:spacing w:after="0" w:line="0" w:lineRule="atLeast"/>
        <w:contextualSpacing/>
        <w:rPr>
          <w:rFonts w:ascii="Times New Roman" w:hAnsi="Times New Roman" w:cs="Times New Roman"/>
          <w:sz w:val="24"/>
          <w:szCs w:val="24"/>
        </w:rPr>
      </w:pPr>
      <w:bookmarkStart w:id="2" w:name="P32"/>
      <w:bookmarkEnd w:id="2"/>
    </w:p>
    <w:sectPr w:rsidR="00142F7B" w:rsidRPr="0059125F" w:rsidSect="00747276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9FE" w:rsidRDefault="002039FE" w:rsidP="00813DE9">
      <w:pPr>
        <w:spacing w:after="0" w:line="240" w:lineRule="auto"/>
      </w:pPr>
      <w:r>
        <w:separator/>
      </w:r>
    </w:p>
  </w:endnote>
  <w:endnote w:type="continuationSeparator" w:id="0">
    <w:p w:rsidR="002039FE" w:rsidRDefault="002039FE" w:rsidP="0081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9FE" w:rsidRDefault="002039FE" w:rsidP="00813DE9">
      <w:pPr>
        <w:spacing w:after="0" w:line="240" w:lineRule="auto"/>
      </w:pPr>
      <w:r>
        <w:separator/>
      </w:r>
    </w:p>
  </w:footnote>
  <w:footnote w:type="continuationSeparator" w:id="0">
    <w:p w:rsidR="002039FE" w:rsidRDefault="002039FE" w:rsidP="00813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4608087"/>
      <w:docPartObj>
        <w:docPartGallery w:val="Page Numbers (Top of Page)"/>
        <w:docPartUnique/>
      </w:docPartObj>
    </w:sdtPr>
    <w:sdtEndPr/>
    <w:sdtContent>
      <w:p w:rsidR="00021423" w:rsidRDefault="0002142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9C8">
          <w:rPr>
            <w:noProof/>
          </w:rPr>
          <w:t>2</w:t>
        </w:r>
        <w:r>
          <w:fldChar w:fldCharType="end"/>
        </w:r>
      </w:p>
    </w:sdtContent>
  </w:sdt>
  <w:p w:rsidR="00021423" w:rsidRDefault="0002142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04479"/>
    <w:multiLevelType w:val="hybridMultilevel"/>
    <w:tmpl w:val="BD60BC70"/>
    <w:lvl w:ilvl="0" w:tplc="C096B4FC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7A5EE1"/>
    <w:multiLevelType w:val="hybridMultilevel"/>
    <w:tmpl w:val="888621E0"/>
    <w:lvl w:ilvl="0" w:tplc="60506964">
      <w:start w:val="1"/>
      <w:numFmt w:val="decimal"/>
      <w:lvlText w:val="%1."/>
      <w:lvlJc w:val="left"/>
      <w:pPr>
        <w:ind w:left="148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D8067AB"/>
    <w:multiLevelType w:val="multilevel"/>
    <w:tmpl w:val="640C7A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D16"/>
    <w:rsid w:val="000050DA"/>
    <w:rsid w:val="00021423"/>
    <w:rsid w:val="00021B99"/>
    <w:rsid w:val="00026453"/>
    <w:rsid w:val="00027875"/>
    <w:rsid w:val="00033DED"/>
    <w:rsid w:val="00037F5E"/>
    <w:rsid w:val="00040C84"/>
    <w:rsid w:val="00041841"/>
    <w:rsid w:val="0004293F"/>
    <w:rsid w:val="00046D56"/>
    <w:rsid w:val="00050A55"/>
    <w:rsid w:val="000540AE"/>
    <w:rsid w:val="00057148"/>
    <w:rsid w:val="0006035A"/>
    <w:rsid w:val="00060D63"/>
    <w:rsid w:val="00063263"/>
    <w:rsid w:val="00093AD8"/>
    <w:rsid w:val="00093BB3"/>
    <w:rsid w:val="000B28B9"/>
    <w:rsid w:val="000B31B3"/>
    <w:rsid w:val="000B65AA"/>
    <w:rsid w:val="000C161D"/>
    <w:rsid w:val="000C376C"/>
    <w:rsid w:val="000C602F"/>
    <w:rsid w:val="000F5FD0"/>
    <w:rsid w:val="001024BE"/>
    <w:rsid w:val="001201BE"/>
    <w:rsid w:val="0012035A"/>
    <w:rsid w:val="001217FA"/>
    <w:rsid w:val="0012211B"/>
    <w:rsid w:val="001330EC"/>
    <w:rsid w:val="00142F7B"/>
    <w:rsid w:val="00151EFA"/>
    <w:rsid w:val="001553A9"/>
    <w:rsid w:val="00164BC4"/>
    <w:rsid w:val="00164D63"/>
    <w:rsid w:val="001673F3"/>
    <w:rsid w:val="00192420"/>
    <w:rsid w:val="00197095"/>
    <w:rsid w:val="00197968"/>
    <w:rsid w:val="001A0828"/>
    <w:rsid w:val="001A265F"/>
    <w:rsid w:val="001A4A3B"/>
    <w:rsid w:val="001C2B15"/>
    <w:rsid w:val="001C7AAC"/>
    <w:rsid w:val="001C7F2C"/>
    <w:rsid w:val="001D494B"/>
    <w:rsid w:val="002039FE"/>
    <w:rsid w:val="002205C7"/>
    <w:rsid w:val="00224361"/>
    <w:rsid w:val="00225502"/>
    <w:rsid w:val="002576DF"/>
    <w:rsid w:val="00260F8F"/>
    <w:rsid w:val="00263D2A"/>
    <w:rsid w:val="0026491A"/>
    <w:rsid w:val="00265D39"/>
    <w:rsid w:val="002706D7"/>
    <w:rsid w:val="00277F17"/>
    <w:rsid w:val="0028122A"/>
    <w:rsid w:val="00284455"/>
    <w:rsid w:val="002A196E"/>
    <w:rsid w:val="002C61D1"/>
    <w:rsid w:val="002D1571"/>
    <w:rsid w:val="002D3282"/>
    <w:rsid w:val="002E058F"/>
    <w:rsid w:val="002E67CA"/>
    <w:rsid w:val="002F0C71"/>
    <w:rsid w:val="002F2615"/>
    <w:rsid w:val="002F6576"/>
    <w:rsid w:val="0030621D"/>
    <w:rsid w:val="003249E2"/>
    <w:rsid w:val="003325D8"/>
    <w:rsid w:val="00350E20"/>
    <w:rsid w:val="00355CE9"/>
    <w:rsid w:val="0035795A"/>
    <w:rsid w:val="003636D6"/>
    <w:rsid w:val="00370251"/>
    <w:rsid w:val="00374416"/>
    <w:rsid w:val="00375632"/>
    <w:rsid w:val="003821C1"/>
    <w:rsid w:val="00382315"/>
    <w:rsid w:val="00382953"/>
    <w:rsid w:val="00397BBD"/>
    <w:rsid w:val="003A1651"/>
    <w:rsid w:val="003A3200"/>
    <w:rsid w:val="003B1640"/>
    <w:rsid w:val="003B6D5D"/>
    <w:rsid w:val="003D0763"/>
    <w:rsid w:val="003D5236"/>
    <w:rsid w:val="003E654A"/>
    <w:rsid w:val="003E7A5E"/>
    <w:rsid w:val="004021A4"/>
    <w:rsid w:val="00402C85"/>
    <w:rsid w:val="00405023"/>
    <w:rsid w:val="0041507A"/>
    <w:rsid w:val="00416738"/>
    <w:rsid w:val="00484283"/>
    <w:rsid w:val="00492271"/>
    <w:rsid w:val="004A054D"/>
    <w:rsid w:val="004B3074"/>
    <w:rsid w:val="004C2FDF"/>
    <w:rsid w:val="004D4094"/>
    <w:rsid w:val="004D566A"/>
    <w:rsid w:val="004E0D92"/>
    <w:rsid w:val="004E1938"/>
    <w:rsid w:val="004E23B3"/>
    <w:rsid w:val="004E2DAC"/>
    <w:rsid w:val="004F71F5"/>
    <w:rsid w:val="005112FA"/>
    <w:rsid w:val="00536117"/>
    <w:rsid w:val="00540B98"/>
    <w:rsid w:val="00546029"/>
    <w:rsid w:val="00552B75"/>
    <w:rsid w:val="00554873"/>
    <w:rsid w:val="005552D2"/>
    <w:rsid w:val="005614E1"/>
    <w:rsid w:val="005653E5"/>
    <w:rsid w:val="00580C9B"/>
    <w:rsid w:val="0058426B"/>
    <w:rsid w:val="00590116"/>
    <w:rsid w:val="0059125F"/>
    <w:rsid w:val="005937D0"/>
    <w:rsid w:val="005B3B07"/>
    <w:rsid w:val="005B5300"/>
    <w:rsid w:val="005D3C0E"/>
    <w:rsid w:val="005E3229"/>
    <w:rsid w:val="005E4A12"/>
    <w:rsid w:val="005F3EA6"/>
    <w:rsid w:val="005F4B9E"/>
    <w:rsid w:val="005F6D9C"/>
    <w:rsid w:val="005F74E4"/>
    <w:rsid w:val="00621390"/>
    <w:rsid w:val="00636009"/>
    <w:rsid w:val="00641CCB"/>
    <w:rsid w:val="00646CBD"/>
    <w:rsid w:val="006522C2"/>
    <w:rsid w:val="00653680"/>
    <w:rsid w:val="006547B8"/>
    <w:rsid w:val="0066244E"/>
    <w:rsid w:val="00665E72"/>
    <w:rsid w:val="00676B9A"/>
    <w:rsid w:val="00691653"/>
    <w:rsid w:val="006B296A"/>
    <w:rsid w:val="006C37CE"/>
    <w:rsid w:val="006D3C57"/>
    <w:rsid w:val="006D7C93"/>
    <w:rsid w:val="006D7EC8"/>
    <w:rsid w:val="0070181E"/>
    <w:rsid w:val="007141F1"/>
    <w:rsid w:val="00715D03"/>
    <w:rsid w:val="00733F01"/>
    <w:rsid w:val="00737366"/>
    <w:rsid w:val="00742679"/>
    <w:rsid w:val="00747276"/>
    <w:rsid w:val="007501E1"/>
    <w:rsid w:val="00755B64"/>
    <w:rsid w:val="00757057"/>
    <w:rsid w:val="00767909"/>
    <w:rsid w:val="00786636"/>
    <w:rsid w:val="0079321E"/>
    <w:rsid w:val="007A6DDB"/>
    <w:rsid w:val="007C2240"/>
    <w:rsid w:val="007C2C46"/>
    <w:rsid w:val="007C7031"/>
    <w:rsid w:val="007D0623"/>
    <w:rsid w:val="007E1DF0"/>
    <w:rsid w:val="007E3752"/>
    <w:rsid w:val="007E432B"/>
    <w:rsid w:val="007E5FC2"/>
    <w:rsid w:val="007F47C9"/>
    <w:rsid w:val="008018CB"/>
    <w:rsid w:val="00813DE9"/>
    <w:rsid w:val="00820BEA"/>
    <w:rsid w:val="008215C2"/>
    <w:rsid w:val="00822382"/>
    <w:rsid w:val="00826AD6"/>
    <w:rsid w:val="00834067"/>
    <w:rsid w:val="0084023D"/>
    <w:rsid w:val="00840ED7"/>
    <w:rsid w:val="0085268F"/>
    <w:rsid w:val="00853C63"/>
    <w:rsid w:val="00854134"/>
    <w:rsid w:val="00855745"/>
    <w:rsid w:val="0086103B"/>
    <w:rsid w:val="008622A0"/>
    <w:rsid w:val="00875E8B"/>
    <w:rsid w:val="008805C2"/>
    <w:rsid w:val="008856FB"/>
    <w:rsid w:val="008C0EB4"/>
    <w:rsid w:val="008C44A0"/>
    <w:rsid w:val="008E11FF"/>
    <w:rsid w:val="008E6ECE"/>
    <w:rsid w:val="008F1E09"/>
    <w:rsid w:val="009020F7"/>
    <w:rsid w:val="00902A43"/>
    <w:rsid w:val="00914A8B"/>
    <w:rsid w:val="00922791"/>
    <w:rsid w:val="0093682F"/>
    <w:rsid w:val="00937C28"/>
    <w:rsid w:val="00940C02"/>
    <w:rsid w:val="00944CFE"/>
    <w:rsid w:val="00953B51"/>
    <w:rsid w:val="00965CA3"/>
    <w:rsid w:val="009720F5"/>
    <w:rsid w:val="009751D9"/>
    <w:rsid w:val="00975D16"/>
    <w:rsid w:val="009779C4"/>
    <w:rsid w:val="009D2F47"/>
    <w:rsid w:val="009D7011"/>
    <w:rsid w:val="009E3BB2"/>
    <w:rsid w:val="009F3467"/>
    <w:rsid w:val="009F43C3"/>
    <w:rsid w:val="009F7DD4"/>
    <w:rsid w:val="00A0270D"/>
    <w:rsid w:val="00A0279F"/>
    <w:rsid w:val="00A04ACC"/>
    <w:rsid w:val="00A06063"/>
    <w:rsid w:val="00A209E9"/>
    <w:rsid w:val="00A21927"/>
    <w:rsid w:val="00A2271F"/>
    <w:rsid w:val="00A52471"/>
    <w:rsid w:val="00A5366C"/>
    <w:rsid w:val="00A67DBD"/>
    <w:rsid w:val="00A77DD6"/>
    <w:rsid w:val="00A8400E"/>
    <w:rsid w:val="00A85706"/>
    <w:rsid w:val="00A909A0"/>
    <w:rsid w:val="00AA479A"/>
    <w:rsid w:val="00AB4817"/>
    <w:rsid w:val="00AE2CA7"/>
    <w:rsid w:val="00AE400C"/>
    <w:rsid w:val="00AE4BEC"/>
    <w:rsid w:val="00AE4FD0"/>
    <w:rsid w:val="00AF3653"/>
    <w:rsid w:val="00AF4748"/>
    <w:rsid w:val="00AF720B"/>
    <w:rsid w:val="00B37FB8"/>
    <w:rsid w:val="00B519C8"/>
    <w:rsid w:val="00B8720E"/>
    <w:rsid w:val="00B954FB"/>
    <w:rsid w:val="00BA447A"/>
    <w:rsid w:val="00BA7705"/>
    <w:rsid w:val="00BC52B6"/>
    <w:rsid w:val="00BD5BDA"/>
    <w:rsid w:val="00BE445D"/>
    <w:rsid w:val="00BF2219"/>
    <w:rsid w:val="00BF31A2"/>
    <w:rsid w:val="00BF5BAC"/>
    <w:rsid w:val="00BF5FAB"/>
    <w:rsid w:val="00C07C01"/>
    <w:rsid w:val="00C07F89"/>
    <w:rsid w:val="00C273D6"/>
    <w:rsid w:val="00C35A30"/>
    <w:rsid w:val="00C412EE"/>
    <w:rsid w:val="00C50103"/>
    <w:rsid w:val="00C55D6F"/>
    <w:rsid w:val="00C57451"/>
    <w:rsid w:val="00C57786"/>
    <w:rsid w:val="00C65F77"/>
    <w:rsid w:val="00C74EF4"/>
    <w:rsid w:val="00CA52E5"/>
    <w:rsid w:val="00CB7267"/>
    <w:rsid w:val="00CD5289"/>
    <w:rsid w:val="00CD5BA0"/>
    <w:rsid w:val="00CE7D9C"/>
    <w:rsid w:val="00CF072F"/>
    <w:rsid w:val="00CF1A00"/>
    <w:rsid w:val="00CF4585"/>
    <w:rsid w:val="00CF5539"/>
    <w:rsid w:val="00D046AB"/>
    <w:rsid w:val="00D10B50"/>
    <w:rsid w:val="00D13141"/>
    <w:rsid w:val="00D23994"/>
    <w:rsid w:val="00D246D9"/>
    <w:rsid w:val="00D27DDA"/>
    <w:rsid w:val="00D3349D"/>
    <w:rsid w:val="00D404FE"/>
    <w:rsid w:val="00D452D3"/>
    <w:rsid w:val="00D454F7"/>
    <w:rsid w:val="00D50F09"/>
    <w:rsid w:val="00D53AE6"/>
    <w:rsid w:val="00D7246A"/>
    <w:rsid w:val="00D860C2"/>
    <w:rsid w:val="00D95834"/>
    <w:rsid w:val="00D9754D"/>
    <w:rsid w:val="00DA2BBC"/>
    <w:rsid w:val="00DB5E68"/>
    <w:rsid w:val="00DC1A9E"/>
    <w:rsid w:val="00DC7BB3"/>
    <w:rsid w:val="00DD07C2"/>
    <w:rsid w:val="00DE7752"/>
    <w:rsid w:val="00DF2C98"/>
    <w:rsid w:val="00E052C6"/>
    <w:rsid w:val="00E05BFF"/>
    <w:rsid w:val="00E11F17"/>
    <w:rsid w:val="00E27564"/>
    <w:rsid w:val="00E302AF"/>
    <w:rsid w:val="00E30642"/>
    <w:rsid w:val="00E433F1"/>
    <w:rsid w:val="00E47BD8"/>
    <w:rsid w:val="00E5135E"/>
    <w:rsid w:val="00E514E5"/>
    <w:rsid w:val="00E60805"/>
    <w:rsid w:val="00E64CAB"/>
    <w:rsid w:val="00E71689"/>
    <w:rsid w:val="00E9391D"/>
    <w:rsid w:val="00EB5578"/>
    <w:rsid w:val="00EC09FB"/>
    <w:rsid w:val="00EC158F"/>
    <w:rsid w:val="00EC490A"/>
    <w:rsid w:val="00EC597B"/>
    <w:rsid w:val="00ED3698"/>
    <w:rsid w:val="00ED3F40"/>
    <w:rsid w:val="00EE3BE1"/>
    <w:rsid w:val="00EE3D24"/>
    <w:rsid w:val="00EE7321"/>
    <w:rsid w:val="00F0306E"/>
    <w:rsid w:val="00F065A8"/>
    <w:rsid w:val="00F06DDE"/>
    <w:rsid w:val="00F44EE7"/>
    <w:rsid w:val="00F52F67"/>
    <w:rsid w:val="00F81BF8"/>
    <w:rsid w:val="00F93043"/>
    <w:rsid w:val="00FA06EA"/>
    <w:rsid w:val="00FA1637"/>
    <w:rsid w:val="00FA293C"/>
    <w:rsid w:val="00FB44EB"/>
    <w:rsid w:val="00FB65B6"/>
    <w:rsid w:val="00FC1CFD"/>
    <w:rsid w:val="00FD23CD"/>
    <w:rsid w:val="00FF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2F7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42F7B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142F7B"/>
    <w:pPr>
      <w:ind w:left="720"/>
      <w:contextualSpacing/>
    </w:pPr>
  </w:style>
  <w:style w:type="table" w:styleId="a5">
    <w:name w:val="Table Grid"/>
    <w:basedOn w:val="a1"/>
    <w:uiPriority w:val="39"/>
    <w:rsid w:val="0085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unhideWhenUsed/>
    <w:rsid w:val="00A04AC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A04A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A04AC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04AC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Normal">
    <w:name w:val="ConsNormal Знак"/>
    <w:basedOn w:val="a0"/>
    <w:link w:val="ConsNormal0"/>
    <w:locked/>
    <w:rsid w:val="00A04ACC"/>
    <w:rPr>
      <w:rFonts w:ascii="Arial" w:hAnsi="Arial" w:cs="Arial"/>
    </w:rPr>
  </w:style>
  <w:style w:type="paragraph" w:customStyle="1" w:styleId="ConsNormal0">
    <w:name w:val="ConsNormal"/>
    <w:link w:val="ConsNormal"/>
    <w:rsid w:val="00A04ACC"/>
    <w:pPr>
      <w:widowControl w:val="0"/>
      <w:snapToGri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04ACC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A04AC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A04A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Preformat">
    <w:name w:val="Preformat"/>
    <w:rsid w:val="00A04AC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09A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13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13DE9"/>
  </w:style>
  <w:style w:type="paragraph" w:styleId="ae">
    <w:name w:val="footer"/>
    <w:basedOn w:val="a"/>
    <w:link w:val="af"/>
    <w:uiPriority w:val="99"/>
    <w:unhideWhenUsed/>
    <w:rsid w:val="00813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13D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2F7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42F7B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142F7B"/>
    <w:pPr>
      <w:ind w:left="720"/>
      <w:contextualSpacing/>
    </w:pPr>
  </w:style>
  <w:style w:type="table" w:styleId="a5">
    <w:name w:val="Table Grid"/>
    <w:basedOn w:val="a1"/>
    <w:uiPriority w:val="39"/>
    <w:rsid w:val="0085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unhideWhenUsed/>
    <w:rsid w:val="00A04AC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A04A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A04AC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04AC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Normal">
    <w:name w:val="ConsNormal Знак"/>
    <w:basedOn w:val="a0"/>
    <w:link w:val="ConsNormal0"/>
    <w:locked/>
    <w:rsid w:val="00A04ACC"/>
    <w:rPr>
      <w:rFonts w:ascii="Arial" w:hAnsi="Arial" w:cs="Arial"/>
    </w:rPr>
  </w:style>
  <w:style w:type="paragraph" w:customStyle="1" w:styleId="ConsNormal0">
    <w:name w:val="ConsNormal"/>
    <w:link w:val="ConsNormal"/>
    <w:rsid w:val="00A04ACC"/>
    <w:pPr>
      <w:widowControl w:val="0"/>
      <w:snapToGri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04ACC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A04AC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A04A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Preformat">
    <w:name w:val="Preformat"/>
    <w:rsid w:val="00A04AC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09A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13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13DE9"/>
  </w:style>
  <w:style w:type="paragraph" w:styleId="ae">
    <w:name w:val="footer"/>
    <w:basedOn w:val="a"/>
    <w:link w:val="af"/>
    <w:uiPriority w:val="99"/>
    <w:unhideWhenUsed/>
    <w:rsid w:val="00813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13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2684B-56E3-4E46-ACC9-8525501D2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Собственность5</dc:creator>
  <cp:lastModifiedBy>Собственность5</cp:lastModifiedBy>
  <cp:revision>2</cp:revision>
  <cp:lastPrinted>2023-10-04T07:25:00Z</cp:lastPrinted>
  <dcterms:created xsi:type="dcterms:W3CDTF">2024-03-19T04:07:00Z</dcterms:created>
  <dcterms:modified xsi:type="dcterms:W3CDTF">2024-03-19T04:07:00Z</dcterms:modified>
</cp:coreProperties>
</file>