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извещению о проведен</w:t>
      </w:r>
      <w:proofErr w:type="gramStart"/>
      <w:r w:rsidRPr="006D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6D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кциона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B15B57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2B6C1E"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B6C1E"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КУПЛИ-ПРОДАЖИ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 № ___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Завьялово                                                                                       «____»_________2023 года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83115457"/>
      <w:proofErr w:type="gramStart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имущества и земельных ресурсов Администрации муниципального образования «Муниципальный округ Завьяловский район Удмуртской Республики», действующее от имени Администрации муниципального образования «Муниципальный округ Завьяловский район Удмуртской Республики», в лице __________________, действующей на основании Положения «Об управлении имущества и земельных ресурсов Администрации муниципального образования «Муниципальный округ Завьяловский район Удмуртской Республики», утвержденного решением Совета депутатов от 10.11.2021 № 60, </w:t>
      </w:r>
      <w:r w:rsidRPr="006D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</w:t>
      </w:r>
      <w:proofErr w:type="gramEnd"/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гр. __________</w:t>
      </w:r>
      <w:bookmarkEnd w:id="0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</w:t>
      </w:r>
      <w:proofErr w:type="gramStart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«Покупатель», с другой стороны, вместе именуемые в дальнейшем «Стороны»,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37, 39.3, 39.4, 39.11, 39.12, 39.13 Земельного кодекса Российской Федерации, протоколом № ___ от ____ подведения итогов аукциона, заключили настоящий договор (далее по тексту - Договор) о нижеследующем: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2B6C1E" w:rsidRPr="006D7F08" w:rsidRDefault="002B6C1E" w:rsidP="002B6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Start w:id="1" w:name="_Hlk68697773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Продавец передает, а Покупатель принимает в собственность за плату земельный участок категории земель: Земли населенных пунктов, площадью </w:t>
      </w:r>
      <w:r w:rsidR="007A4E45"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1200</w:t>
      </w:r>
      <w:r w:rsidR="00CA42F6"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+/- </w:t>
      </w:r>
      <w:r w:rsidR="007A4E45"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A42F6"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CA42F6"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с кадастровым номером </w:t>
      </w:r>
      <w:r w:rsidR="007A4E45"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18:08:044001:907</w:t>
      </w:r>
      <w:r w:rsidR="000A548D"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местоположением: </w:t>
      </w:r>
      <w:r w:rsidR="00CA42F6" w:rsidRPr="006D7F08">
        <w:rPr>
          <w:rFonts w:ascii="Times New Roman" w:hAnsi="Times New Roman" w:cs="Times New Roman"/>
          <w:sz w:val="24"/>
          <w:szCs w:val="24"/>
        </w:rPr>
        <w:t xml:space="preserve">Удмуртская Республика, Завьяловский район, д. </w:t>
      </w:r>
      <w:proofErr w:type="gramStart"/>
      <w:r w:rsidR="007A4E45" w:rsidRPr="006D7F08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использованием: </w:t>
      </w:r>
      <w:bookmarkStart w:id="2" w:name="_Hlk83117097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End w:id="2"/>
      <w:r w:rsidR="007A4E45"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 (код 2.1)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- Участок).</w:t>
      </w:r>
    </w:p>
    <w:p w:rsidR="006D7F08" w:rsidRPr="006D7F08" w:rsidRDefault="002B6C1E" w:rsidP="006D7F0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D7F08" w:rsidRPr="006D7F08">
        <w:rPr>
          <w:rFonts w:ascii="Times New Roman" w:hAnsi="Times New Roman" w:cs="Times New Roman"/>
          <w:sz w:val="24"/>
          <w:szCs w:val="24"/>
        </w:rPr>
        <w:t xml:space="preserve">Обременения и ограничения в использовании земельного участка: согласно сведениям Единого государственного реестра недвижимости, учетная часть с номером 1 площадью 147 </w:t>
      </w:r>
      <w:proofErr w:type="spellStart"/>
      <w:r w:rsidR="006D7F08" w:rsidRPr="006D7F0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(весь) имеет ограничения прав, предусмотренные статьей 56 Земельного кодекса Российской Федерации; свидетельством о государственной регистрации права от 25.08.2008 серии 18АА № 679826, выданным Единым государственным реестром прав на недвижимое имущество и сделок с ним Управления Федеральной регистрационной службы по Удмуртской Республике; решением о согласовании границ охранной зоны объекта электросетевого хозяйства от 05.07.2021     № 608/21, выданным 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>Западно-уральским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управлением федеральной службы по экологическому, технологическому и атомному надзору; 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 охранных зонах (далее – ОЗ) запрещается осуществлять любые действия, которые могут нарушить безопасную работу объектов электросетевого хозяйства, в </w:t>
      </w:r>
      <w:proofErr w:type="spellStart"/>
      <w:r w:rsidR="006D7F08" w:rsidRPr="006D7F0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D7F08" w:rsidRPr="006D7F08">
        <w:rPr>
          <w:rFonts w:ascii="Times New Roman" w:hAnsi="Times New Roman" w:cs="Times New Roman"/>
          <w:sz w:val="24"/>
          <w:szCs w:val="24"/>
        </w:rPr>
        <w:t>. привести к их повреждению или уничтожению, и (или) повлечь причинение вреда жизни, здоровью граждан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и имуществу физ. или юр. лиц, а также повлечь нанесение экологического ущерба и возникновение пожаров, в том числе: а) набрасывать на провода и опоры ВЛЭ посторонние предметы, а также подниматься на опоры ВЛЭ; б) размещать любые объекты и предметы (материалы) в 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</w:t>
      </w:r>
      <w:r w:rsidR="006D7F08" w:rsidRPr="006D7F08">
        <w:rPr>
          <w:rFonts w:ascii="Times New Roman" w:hAnsi="Times New Roman" w:cs="Times New Roman"/>
          <w:sz w:val="24"/>
          <w:szCs w:val="24"/>
        </w:rPr>
        <w:lastRenderedPageBreak/>
        <w:t>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ОЗ вводных и распределительных устройств, подстанций, ВЛЭ, а также в ОЗ КЛЭ;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>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ОЗ подземных КЛЭ); в ОЗ, установленных для объектов электросетевого хозяйства напряжением свыше 1000 вольт, помимо действий, предусмотренных п.8 Правил, запрещается: а) складировать или размещать хранилища любых, в том числе горюче-смазочных, материалов;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ОЗ ВЛЭ); 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>в) использовать (запускать) любые летательные аппараты, в том числе воздушных змеев, спортивные модели летательных аппаратов (в ОЗ ВЛЭ); г) бросать якоря с судов и осуществлять их проход с отданными якорями, цепями, лотами, волокушами и тралами (в ОЗ подводных КЛЭ); д) осуществлять проход судов с поднятыми стрелами кранов и др. механизмов (в ОЗ ВЛЭ);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в пределах ОЗ без письменного решения о согласовании сетевых организаций юр. и физ. лицам запрещаются: а) строительство, кап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>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др. водных животных и растений придонными орудиями лова, устройство водопоев, колка и заготовка льда (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ОЗ подводных КЛЭ); д) проход судов, у которых расстояние по вертикали от верхнего крайнего габарита с грузом или без груза до нижней точки провеса проводов переходов ВЛЭ через водоемы 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>менее минимально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допустимого расстояния, в том числе с учетом максимального уровня подъема воды при паводке;          е) проезд машин и механизмов, имеющих общую высоту с грузом или без груза от поверхности дороги более 4,5 м (в ОЗ ВЛЭ); ж) земляные работы на глубине более 0,3м (на вспахиваемых землях на глубине более 0,45 м), а также планировка грунта (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ОЗ подземных КЛЭ); 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>з) полив с/х культур в случае, если высота струи воды может составить свыше 3м (в ОЗ ВЛЭ); и) полевые с/х работы с применением с/х машин и оборудования высотой более 4м (в ОЗ ВЛЭ) или полевые с/х работы, связанные с вспашкой земли (в ОЗ КЛЭ); реестровый номер границы: 18:08-6.89;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вид объекта реестра границ: зона с особыми условиями использования территории; вид зоны по документу: охранная зона ЛЭП-10 </w:t>
      </w:r>
      <w:proofErr w:type="spellStart"/>
      <w:r w:rsidR="006D7F08" w:rsidRPr="006D7F0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D7F08" w:rsidRPr="006D7F08">
        <w:rPr>
          <w:rFonts w:ascii="Times New Roman" w:hAnsi="Times New Roman" w:cs="Times New Roman"/>
          <w:sz w:val="24"/>
          <w:szCs w:val="24"/>
        </w:rPr>
        <w:t xml:space="preserve"> ф 9 от </w:t>
      </w:r>
      <w:proofErr w:type="gramStart"/>
      <w:r w:rsidR="006D7F08" w:rsidRPr="006D7F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D7F08" w:rsidRPr="006D7F08">
        <w:rPr>
          <w:rFonts w:ascii="Times New Roman" w:hAnsi="Times New Roman" w:cs="Times New Roman"/>
          <w:sz w:val="24"/>
          <w:szCs w:val="24"/>
        </w:rPr>
        <w:t>/с Каменное 7,0 км магистраль от опоры № 1 до № 59 отпайка на ТП № 719,732,481,482, назначение: сооружения энергетики и электропередачи, инв. № 971; тип зоны: охранная зона инженерных коммуникаций.</w:t>
      </w:r>
    </w:p>
    <w:bookmarkEnd w:id="1"/>
    <w:p w:rsidR="002B6C1E" w:rsidRPr="006D7F08" w:rsidRDefault="002B6C1E" w:rsidP="002B6C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2. ПРАВА И ОБЯЗАННОСТИ СТОРОН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Продавец обязуется: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Предоставить Покупателю сведения, необходимые для исполнения условий, установленных Договором.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Передать Участок Покупателю по акту приема-передачи в течение 5 дней с момента полной оплаты стоимости Участка, в том числе суммы начисленных штрафных санкций, предусмотренных разделом 4 Договора.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обязуется: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Участка</w:t>
      </w:r>
      <w:proofErr w:type="gramEnd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 и в порядке, установленном пунктом 3.2 Договора, а также сумму начисленных штрафных санкций, при наступлении условий, предусмотренных разделом 4 Договора.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2.2.2. Обеспечить использование Участка с учетом ограничений, указанных в п. 1.2 Договора.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И ПОРЯДОК РАСЧЕТОВ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Установленная по результатам аукциона цена Участка составляет 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окончательной и изменению не подлежит.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Сумма задатка в размере _____, перечисленная Покупателем в соответствии с условиями участия в аукционе, засчитывается в сумму цены Участка и признается первоначальным платежом, внесенным на момент заключения Договора.</w:t>
      </w:r>
    </w:p>
    <w:p w:rsidR="002B6C1E" w:rsidRPr="006D7F08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Остальная подлежащая уплате сумма цены за Участок в размере 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______,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внесена Покупателем в течение десяти дней с момента заключения Договора </w:t>
      </w:r>
      <w:r w:rsidRPr="006D7F08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путем перечисления на банковские реквизиты: </w:t>
      </w:r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Получатель ИНН 1841102718 КПП 184101001 УФК по Удмуртской Республике (Управление имущества и земельных ресурсов Администрации муниципального образования «Завьяловский район»), </w:t>
      </w:r>
      <w:r w:rsidR="00B913D3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р/с</w:t>
      </w:r>
      <w:r w:rsidRPr="006D7F08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03100643000000011300, Отделение - НБ Удмуртская Республика Банка России//УФК по Удмуртской Республике </w:t>
      </w:r>
      <w:proofErr w:type="spellStart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жевск</w:t>
      </w:r>
      <w:proofErr w:type="spellEnd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, БИК 019401100, </w:t>
      </w:r>
      <w:proofErr w:type="spellStart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кор.счет</w:t>
      </w:r>
      <w:proofErr w:type="spellEnd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40102810545370000081 КБК 28411406012140000430,  ОКТМО 94516000.</w:t>
      </w:r>
      <w:r w:rsidRPr="006D7F08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</w:p>
    <w:p w:rsidR="002B6C1E" w:rsidRPr="006D7F08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назначении платежа указывается: 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Плата по договору купли-продажи земельного участка    </w:t>
      </w:r>
      <w:proofErr w:type="gramStart"/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</w:t>
      </w:r>
      <w:proofErr w:type="gramEnd"/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№      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Моментом уплаты является поступление средств на счет доходов бюджета Завьяловского района, указанного в п. 3.2 Договора.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</w:t>
      </w:r>
      <w:proofErr w:type="gramStart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внесения</w:t>
      </w:r>
      <w:proofErr w:type="gramEnd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 платежа в срок, установленный Договором, начисляются пени в размере 1/360 ключевой ставки Банка России, действовавшей в соответствующие периоды, с просроченной суммы за каждый день просрочки.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невыполнение какого-либо обязательства, предусмотренного Договором, кроме п. 3.2, Покупатель уплачивает Продавцу неустойку в размере 5% суммы Договора.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Уплата неустойки (пени), установленной Договором, не освобождает Стороны от выполнения лежащих на них обязательств или устранения нарушений.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случаях, не предусмотренных Договором, имущественная ответственность определяется в соответствии с действующим законодательством РФ.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 случае нахождения на Участке незаконно расположенного имущества третьих лиц Покупателю осуществить за свой счет комплекс мероприятий по освобождению Участка.</w:t>
      </w:r>
    </w:p>
    <w:p w:rsidR="00B913D3" w:rsidRDefault="00B913D3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GoBack"/>
      <w:bookmarkEnd w:id="3"/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ОБСТОЯТЕЛЬСТВА НЕПРЕОДОЛИМОЙ СИЛЫ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10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B913D3" w:rsidRDefault="00B913D3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РАЗРЕШЕНИЕ СПОРОВ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не урегулировании в процессе переговоров спорных вопросов споры разрешаются в суде по месту нахождения продавца в порядке, установленном действующим законодательством РФ.</w:t>
      </w:r>
    </w:p>
    <w:p w:rsidR="00B913D3" w:rsidRDefault="00B913D3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РАСТОРЖЕНИЕ ДОГОВОРА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одностороннем порядке по инициативе Продавца</w:t>
      </w:r>
      <w:r w:rsidR="00B9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невыполнении Покупателем п.п.2.2.1 Договора.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также может быть расторгнут по соглашению Сторон.</w:t>
      </w:r>
    </w:p>
    <w:p w:rsidR="00B913D3" w:rsidRDefault="00B913D3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ЗАКЛЮЧИТЕЛЬНЫЕ ПОЛОЖЕНИЯ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Право собственности на Участок, приобретаемый по настоящему Договору, возникает с момента государственной регистрации права в Управлении Федеральной службы государственной регистрации, кадастра и картографии по Удмуртской Республике.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Договора любые изменения и дополнения к нему должны быть также зарегистрированы.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Все уведомления и сообщения должны направляться в письменной форме.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Во всем остальном, что не предусмотрено Договором, Стороны руководствуются действующим законодательством РФ.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Договор составлен в 3-х (трех) экземплярах, имеющих равную юридическую силу, по одному экземпляру для каждой из Сторон, один - представляется в орган, осуществляющий государственную регистрацию.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825"/>
      </w:tblGrid>
      <w:tr w:rsidR="002B6C1E" w:rsidRPr="006D7F08" w:rsidTr="008B3BAA">
        <w:tc>
          <w:tcPr>
            <w:tcW w:w="4952" w:type="dxa"/>
          </w:tcPr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6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  <w:p w:rsidR="002B6C1E" w:rsidRPr="006D7F08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имущества и земельных ресурсов</w:t>
            </w:r>
          </w:p>
          <w:p w:rsidR="002B6C1E" w:rsidRPr="006D7F08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  <w:p w:rsidR="002B6C1E" w:rsidRPr="006D7F08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427000 УР, с. Завьялово, ул. Калинина, 64</w:t>
            </w:r>
          </w:p>
          <w:p w:rsidR="002B6C1E" w:rsidRPr="006D7F08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тел./факс (3412) 222-509</w:t>
            </w:r>
          </w:p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ИНН 1841102718 КПП 184101001</w:t>
            </w:r>
          </w:p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Продавца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от Покупателя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/____________/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___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 /_____________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Договору: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 приема-передачи.</w:t>
      </w:r>
    </w:p>
    <w:p w:rsidR="000813F2" w:rsidRPr="006D7F08" w:rsidRDefault="000813F2">
      <w:pPr>
        <w:rPr>
          <w:sz w:val="24"/>
          <w:szCs w:val="24"/>
        </w:rPr>
      </w:pPr>
    </w:p>
    <w:sectPr w:rsidR="000813F2" w:rsidRPr="006D7F08" w:rsidSect="00B913D3">
      <w:headerReference w:type="default" r:id="rId7"/>
      <w:pgSz w:w="11907" w:h="16840" w:code="9"/>
      <w:pgMar w:top="567" w:right="851" w:bottom="567" w:left="1701" w:header="720" w:footer="329" w:gutter="0"/>
      <w:pgNumType w:start="13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DC" w:rsidRDefault="00CA42F6">
      <w:pPr>
        <w:spacing w:after="0" w:line="240" w:lineRule="auto"/>
      </w:pPr>
      <w:r>
        <w:separator/>
      </w:r>
    </w:p>
  </w:endnote>
  <w:endnote w:type="continuationSeparator" w:id="0">
    <w:p w:rsidR="007534DC" w:rsidRDefault="00CA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DC" w:rsidRDefault="00CA42F6">
      <w:pPr>
        <w:spacing w:after="0" w:line="240" w:lineRule="auto"/>
      </w:pPr>
      <w:r>
        <w:separator/>
      </w:r>
    </w:p>
  </w:footnote>
  <w:footnote w:type="continuationSeparator" w:id="0">
    <w:p w:rsidR="007534DC" w:rsidRDefault="00CA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508144"/>
      <w:docPartObj>
        <w:docPartGallery w:val="Page Numbers (Top of Page)"/>
        <w:docPartUnique/>
      </w:docPartObj>
    </w:sdtPr>
    <w:sdtContent>
      <w:p w:rsidR="00B913D3" w:rsidRDefault="00B913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B913D3" w:rsidRDefault="00B913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1E"/>
    <w:rsid w:val="000105A5"/>
    <w:rsid w:val="00015DF0"/>
    <w:rsid w:val="00024AF5"/>
    <w:rsid w:val="00026916"/>
    <w:rsid w:val="000269EA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8423D"/>
    <w:rsid w:val="0009417F"/>
    <w:rsid w:val="000A0EFC"/>
    <w:rsid w:val="000A2B9B"/>
    <w:rsid w:val="000A548D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0832"/>
    <w:rsid w:val="00187A41"/>
    <w:rsid w:val="00194557"/>
    <w:rsid w:val="001A6996"/>
    <w:rsid w:val="001A746E"/>
    <w:rsid w:val="001C2944"/>
    <w:rsid w:val="001C3759"/>
    <w:rsid w:val="001D60E7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B6C1E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096A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91E60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D7F0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4DC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4E45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610B1"/>
    <w:rsid w:val="00863A71"/>
    <w:rsid w:val="008719AB"/>
    <w:rsid w:val="00875E86"/>
    <w:rsid w:val="0087656C"/>
    <w:rsid w:val="00876AED"/>
    <w:rsid w:val="00877252"/>
    <w:rsid w:val="0088048D"/>
    <w:rsid w:val="00890DCE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7353"/>
    <w:rsid w:val="00A70BF2"/>
    <w:rsid w:val="00A73DE3"/>
    <w:rsid w:val="00A87A2E"/>
    <w:rsid w:val="00A931BB"/>
    <w:rsid w:val="00AA1E1A"/>
    <w:rsid w:val="00AB573E"/>
    <w:rsid w:val="00AB73D8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15B57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5160"/>
    <w:rsid w:val="00B9023F"/>
    <w:rsid w:val="00B913D3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A42F6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26E74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E45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E45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7</cp:revision>
  <cp:lastPrinted>2023-07-03T11:09:00Z</cp:lastPrinted>
  <dcterms:created xsi:type="dcterms:W3CDTF">2023-05-18T04:59:00Z</dcterms:created>
  <dcterms:modified xsi:type="dcterms:W3CDTF">2023-07-03T11:10:00Z</dcterms:modified>
</cp:coreProperties>
</file>