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11" w:rsidRDefault="00990211" w:rsidP="00990211">
      <w:pPr>
        <w:pStyle w:val="Heading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Приложение № 4</w:t>
      </w:r>
    </w:p>
    <w:p w:rsidR="00990211" w:rsidRDefault="00990211" w:rsidP="00990211">
      <w:pPr>
        <w:pStyle w:val="Heading"/>
        <w:jc w:val="right"/>
        <w:rPr>
          <w:rFonts w:ascii="Times New Roman" w:hAnsi="Times New Roman"/>
          <w:b w:val="0"/>
          <w:sz w:val="24"/>
          <w:szCs w:val="24"/>
        </w:rPr>
      </w:pPr>
    </w:p>
    <w:p w:rsidR="004C76BF" w:rsidRDefault="0019621E" w:rsidP="004C76BF">
      <w:pPr>
        <w:pStyle w:val="Heading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УСЛОВИЯ</w:t>
      </w:r>
    </w:p>
    <w:p w:rsidR="004C76BF" w:rsidRDefault="004C76BF" w:rsidP="004C76B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аукцион</w:t>
      </w:r>
      <w:r w:rsidR="0019621E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на право заключения договор</w:t>
      </w:r>
      <w:r w:rsidR="00990211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на размещение нестационарн</w:t>
      </w:r>
      <w:r w:rsidR="00990211">
        <w:rPr>
          <w:color w:val="000000"/>
          <w:sz w:val="24"/>
          <w:szCs w:val="24"/>
        </w:rPr>
        <w:t>ого</w:t>
      </w:r>
      <w:r>
        <w:rPr>
          <w:color w:val="000000"/>
          <w:sz w:val="24"/>
          <w:szCs w:val="24"/>
        </w:rPr>
        <w:t xml:space="preserve"> торгов</w:t>
      </w:r>
      <w:r w:rsidR="00990211">
        <w:rPr>
          <w:color w:val="000000"/>
          <w:sz w:val="24"/>
          <w:szCs w:val="24"/>
        </w:rPr>
        <w:t>ого</w:t>
      </w:r>
      <w:r>
        <w:rPr>
          <w:color w:val="000000"/>
          <w:sz w:val="24"/>
          <w:szCs w:val="24"/>
        </w:rPr>
        <w:t xml:space="preserve"> объект</w:t>
      </w:r>
      <w:r w:rsidR="00990211">
        <w:rPr>
          <w:color w:val="000000"/>
          <w:sz w:val="24"/>
          <w:szCs w:val="24"/>
        </w:rPr>
        <w:t>а</w:t>
      </w:r>
    </w:p>
    <w:p w:rsidR="004C76BF" w:rsidRDefault="004C76BF" w:rsidP="004C76BF">
      <w:pPr>
        <w:jc w:val="center"/>
        <w:rPr>
          <w:color w:val="000000"/>
          <w:sz w:val="24"/>
          <w:szCs w:val="24"/>
        </w:rPr>
      </w:pPr>
    </w:p>
    <w:p w:rsidR="00E00711" w:rsidRDefault="00E00711" w:rsidP="00E00711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Организатор аукциона: </w:t>
      </w:r>
      <w:r w:rsidRPr="00E00711">
        <w:rPr>
          <w:color w:val="000000" w:themeColor="text1"/>
          <w:sz w:val="24"/>
          <w:szCs w:val="24"/>
        </w:rPr>
        <w:t>Администрация муниципального образования «Муниципальный округ Завьяловский район Удмуртской Республики» в лице Управления имущества и земельных ресурсов Администрации муниципального образования «Муниципальный округ Завьяловский район Удмуртской Республики»</w:t>
      </w:r>
      <w:r w:rsidR="00990211">
        <w:rPr>
          <w:color w:val="000000" w:themeColor="text1"/>
          <w:sz w:val="24"/>
          <w:szCs w:val="24"/>
        </w:rPr>
        <w:t>.</w:t>
      </w:r>
    </w:p>
    <w:p w:rsidR="00E00711" w:rsidRDefault="00E00711" w:rsidP="00E00711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ИНН/КПП: </w:t>
      </w:r>
      <w:r w:rsidR="00AD4548" w:rsidRPr="00AD4548">
        <w:rPr>
          <w:color w:val="000000" w:themeColor="text1"/>
          <w:sz w:val="24"/>
          <w:szCs w:val="24"/>
        </w:rPr>
        <w:t>1841102718</w:t>
      </w:r>
      <w:r w:rsidR="00AD4548">
        <w:rPr>
          <w:color w:val="000000" w:themeColor="text1"/>
          <w:sz w:val="24"/>
          <w:szCs w:val="24"/>
        </w:rPr>
        <w:t>/</w:t>
      </w:r>
      <w:r w:rsidR="00AD4548" w:rsidRPr="00AD4548">
        <w:rPr>
          <w:color w:val="000000" w:themeColor="text1"/>
          <w:sz w:val="24"/>
          <w:szCs w:val="24"/>
        </w:rPr>
        <w:t>184101001</w:t>
      </w:r>
      <w:r w:rsidR="00990211">
        <w:rPr>
          <w:color w:val="000000" w:themeColor="text1"/>
          <w:sz w:val="24"/>
          <w:szCs w:val="24"/>
        </w:rPr>
        <w:t>.</w:t>
      </w:r>
    </w:p>
    <w:p w:rsidR="00AD4548" w:rsidRDefault="00AD4548" w:rsidP="00E00711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Место нахождение, почтовый адрес: </w:t>
      </w:r>
      <w:r w:rsidRPr="00E00711">
        <w:rPr>
          <w:color w:val="000000" w:themeColor="text1"/>
          <w:sz w:val="24"/>
          <w:szCs w:val="24"/>
        </w:rPr>
        <w:t>Удмуртская Республика, Завьяловский район, с. Завьялово, ул. Калинина, 64</w:t>
      </w:r>
      <w:r w:rsidR="00990211">
        <w:rPr>
          <w:color w:val="000000" w:themeColor="text1"/>
          <w:sz w:val="24"/>
          <w:szCs w:val="24"/>
        </w:rPr>
        <w:t>.</w:t>
      </w:r>
    </w:p>
    <w:p w:rsidR="00AD4548" w:rsidRDefault="00AD4548" w:rsidP="00E00711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Адрес сайта: </w:t>
      </w:r>
      <w:r w:rsidR="0010768D" w:rsidRPr="0010768D">
        <w:rPr>
          <w:color w:val="000000" w:themeColor="text1"/>
          <w:sz w:val="24"/>
          <w:szCs w:val="24"/>
        </w:rPr>
        <w:t>zav-18.gosuslugi.ru</w:t>
      </w:r>
      <w:r w:rsidR="00990211">
        <w:rPr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AD4548" w:rsidRDefault="00AD4548" w:rsidP="00E00711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Адрес электронной почты: </w:t>
      </w:r>
      <w:hyperlink r:id="rId6" w:history="1">
        <w:r w:rsidRPr="002D1380">
          <w:rPr>
            <w:rStyle w:val="a4"/>
            <w:sz w:val="24"/>
            <w:szCs w:val="24"/>
            <w:lang w:val="en-US"/>
          </w:rPr>
          <w:t>zrorp</w:t>
        </w:r>
        <w:r w:rsidRPr="002D1380">
          <w:rPr>
            <w:rStyle w:val="a4"/>
            <w:sz w:val="24"/>
            <w:szCs w:val="24"/>
          </w:rPr>
          <w:t>@</w:t>
        </w:r>
        <w:r w:rsidRPr="002D1380">
          <w:rPr>
            <w:rStyle w:val="a4"/>
            <w:sz w:val="24"/>
            <w:szCs w:val="24"/>
            <w:lang w:val="en-US"/>
          </w:rPr>
          <w:t>mail</w:t>
        </w:r>
        <w:r w:rsidRPr="002D1380">
          <w:rPr>
            <w:rStyle w:val="a4"/>
            <w:sz w:val="24"/>
            <w:szCs w:val="24"/>
          </w:rPr>
          <w:t>.</w:t>
        </w:r>
        <w:proofErr w:type="spellStart"/>
        <w:r w:rsidRPr="002D1380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990211">
        <w:rPr>
          <w:color w:val="000000" w:themeColor="text1"/>
          <w:sz w:val="24"/>
          <w:szCs w:val="24"/>
        </w:rPr>
        <w:t>.</w:t>
      </w:r>
    </w:p>
    <w:p w:rsidR="00AD4548" w:rsidRDefault="00AD4548" w:rsidP="00E00711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Телефон: +7(3412)222-509 (доб. 1)</w:t>
      </w:r>
      <w:r w:rsidR="00990211">
        <w:rPr>
          <w:color w:val="000000" w:themeColor="text1"/>
          <w:sz w:val="24"/>
          <w:szCs w:val="24"/>
        </w:rPr>
        <w:t>.</w:t>
      </w:r>
    </w:p>
    <w:p w:rsidR="00FC7437" w:rsidRDefault="00FC7437" w:rsidP="00AD4548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Предмет аукциона – право на заключение договора на размещение нестационарного торгового объекта на территории Завьяловского района.</w:t>
      </w:r>
    </w:p>
    <w:p w:rsidR="0019621E" w:rsidRDefault="0019621E" w:rsidP="00AD4548">
      <w:pPr>
        <w:pStyle w:val="a3"/>
        <w:ind w:left="0" w:firstLine="709"/>
        <w:jc w:val="both"/>
        <w:rPr>
          <w:sz w:val="24"/>
          <w:szCs w:val="24"/>
        </w:rPr>
      </w:pPr>
      <w:r w:rsidRPr="0019621E">
        <w:rPr>
          <w:sz w:val="24"/>
          <w:szCs w:val="24"/>
        </w:rPr>
        <w:t>Форма торгов: аукцион на право заключения договора на размещение нестационарных торговых объектов. Аукцион является открытым по составу участников и форме подачи предложений.</w:t>
      </w:r>
    </w:p>
    <w:p w:rsidR="00FC7437" w:rsidRDefault="00FC7437" w:rsidP="00AD4548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Извещение о проведении аукциона доступно в электронном виде с момента его размещения на официальном сайте организатора торгов. </w:t>
      </w:r>
    </w:p>
    <w:p w:rsidR="00FC7437" w:rsidRPr="004E4D53" w:rsidRDefault="00FC7437" w:rsidP="00FC7437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 w:rsidRPr="004E4D53">
        <w:rPr>
          <w:color w:val="000000" w:themeColor="text1"/>
          <w:sz w:val="24"/>
          <w:szCs w:val="24"/>
        </w:rPr>
        <w:t>Порядок внесения задатка: задаток вносится в срок, обеспечивающий поступление средств на счет организатора на дату рассмотрения заявок на участие в аукционе. Документом, подтверждающим внесение задатка на счет организатора аукциона, является выписка со счета организатора аукциона.</w:t>
      </w:r>
    </w:p>
    <w:p w:rsidR="00FC7437" w:rsidRPr="004E4D53" w:rsidRDefault="00FC7437" w:rsidP="00FC7437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 w:rsidRPr="004E4D53">
        <w:rPr>
          <w:color w:val="000000" w:themeColor="text1"/>
          <w:sz w:val="24"/>
          <w:szCs w:val="24"/>
        </w:rPr>
        <w:t>Порядок возврата задатка: сумма задатка (в безналичной форме) возвращается переводом на расчетный счет «</w:t>
      </w:r>
      <w:proofErr w:type="spellStart"/>
      <w:r w:rsidRPr="004E4D53">
        <w:rPr>
          <w:color w:val="000000" w:themeColor="text1"/>
          <w:sz w:val="24"/>
          <w:szCs w:val="24"/>
        </w:rPr>
        <w:t>задаткодателю</w:t>
      </w:r>
      <w:proofErr w:type="spellEnd"/>
      <w:r w:rsidRPr="004E4D53">
        <w:rPr>
          <w:color w:val="000000" w:themeColor="text1"/>
          <w:sz w:val="24"/>
          <w:szCs w:val="24"/>
        </w:rPr>
        <w:t>»:</w:t>
      </w:r>
    </w:p>
    <w:p w:rsidR="00167F63" w:rsidRPr="00167F63" w:rsidRDefault="00167F63" w:rsidP="00167F63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 w:rsidRPr="00167F63">
        <w:rPr>
          <w:color w:val="000000" w:themeColor="text1"/>
          <w:sz w:val="24"/>
          <w:szCs w:val="24"/>
        </w:rPr>
        <w:t>- не допущенному к участию в аукционе – в течение 5 (пяти) рабочих дней после дня рассмотрения заявок;</w:t>
      </w:r>
    </w:p>
    <w:p w:rsidR="00167F63" w:rsidRPr="00167F63" w:rsidRDefault="00167F63" w:rsidP="00167F63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 w:rsidRPr="00167F63">
        <w:rPr>
          <w:color w:val="000000" w:themeColor="text1"/>
          <w:sz w:val="24"/>
          <w:szCs w:val="24"/>
        </w:rPr>
        <w:t>- отозвавшему свою заявку - в течение 5 (пяти) рабочих дней с даты поступления организатору аукциона уведомления об отзыве заявки на участие в аукционе;</w:t>
      </w:r>
    </w:p>
    <w:p w:rsidR="00167F63" w:rsidRPr="00167F63" w:rsidRDefault="00167F63" w:rsidP="00167F63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 w:rsidRPr="00167F63">
        <w:rPr>
          <w:color w:val="000000" w:themeColor="text1"/>
          <w:sz w:val="24"/>
          <w:szCs w:val="24"/>
        </w:rPr>
        <w:t>- в случае принятия решения об отказе в проведении аукциона - в течение 5 (пяти) рабочих дней со дня принятия такого решения;</w:t>
      </w:r>
    </w:p>
    <w:p w:rsidR="00167F63" w:rsidRPr="00167F63" w:rsidRDefault="00167F63" w:rsidP="00167F63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 w:rsidRPr="00167F63">
        <w:rPr>
          <w:color w:val="000000" w:themeColor="text1"/>
          <w:sz w:val="24"/>
          <w:szCs w:val="24"/>
        </w:rPr>
        <w:t>- участвовавшему в аукционе, но не победившему в нем - в течение 5 (пяти) рабочих дней со дня подписания протокола о результатах аукциона;</w:t>
      </w:r>
    </w:p>
    <w:p w:rsidR="00167F63" w:rsidRPr="00167F63" w:rsidRDefault="00167F63" w:rsidP="00167F63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 w:rsidRPr="00167F63">
        <w:rPr>
          <w:color w:val="000000" w:themeColor="text1"/>
          <w:sz w:val="24"/>
          <w:szCs w:val="24"/>
        </w:rPr>
        <w:t>- участнику, который сделал предпоследнее предложение о цене предмета аукциона в течение 5 (пяти) рабочих ней с даты подписания договора с победителем аукциона.</w:t>
      </w:r>
    </w:p>
    <w:p w:rsidR="00167F63" w:rsidRDefault="00167F63" w:rsidP="00167F63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 w:rsidRPr="00167F63">
        <w:rPr>
          <w:color w:val="000000" w:themeColor="text1"/>
          <w:sz w:val="24"/>
          <w:szCs w:val="24"/>
        </w:rPr>
        <w:t>Задатки, внесенные лицами, признанными победителями аукциона и не заключившими в установленном порядке договор, не возвращаются.</w:t>
      </w:r>
    </w:p>
    <w:p w:rsidR="00167F63" w:rsidRPr="00E000EB" w:rsidRDefault="00167F63" w:rsidP="00167F63">
      <w:pPr>
        <w:pStyle w:val="a3"/>
        <w:ind w:left="0" w:firstLine="709"/>
        <w:jc w:val="both"/>
        <w:rPr>
          <w:b/>
          <w:color w:val="000000" w:themeColor="text1"/>
          <w:sz w:val="24"/>
          <w:szCs w:val="24"/>
        </w:rPr>
      </w:pPr>
      <w:r w:rsidRPr="00E000EB">
        <w:rPr>
          <w:b/>
          <w:color w:val="000000" w:themeColor="text1"/>
          <w:sz w:val="24"/>
          <w:szCs w:val="24"/>
        </w:rPr>
        <w:t>Реквизиты счета для перечисления задатка:</w:t>
      </w:r>
    </w:p>
    <w:p w:rsidR="00167F63" w:rsidRPr="00344548" w:rsidRDefault="00167F63" w:rsidP="00167F63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 w:rsidRPr="00344548">
        <w:rPr>
          <w:color w:val="000000" w:themeColor="text1"/>
          <w:sz w:val="24"/>
          <w:szCs w:val="24"/>
        </w:rPr>
        <w:t xml:space="preserve">ИНН 1841102468, КПП 184101001 Получатель: Управление финансов Администрации Завьяловского района (Управление имущества и земельных ресурсов Завьяловского района л/с 05284D1051). Банк получателя: Отделение-НБ Удмуртская Республика Банка России/УФК по Удмуртской Республике г. Ижевск, к/с 40102810545370000081, р/с 03232643945160001300, БИК 019401100, код бюджетной классификации </w:t>
      </w:r>
      <w:bookmarkStart w:id="1" w:name="_Hlk120866936"/>
      <w:r w:rsidRPr="00344548">
        <w:rPr>
          <w:color w:val="000000" w:themeColor="text1"/>
          <w:sz w:val="24"/>
          <w:szCs w:val="24"/>
        </w:rPr>
        <w:t>28411109044140011120</w:t>
      </w:r>
      <w:bookmarkEnd w:id="1"/>
      <w:r w:rsidRPr="00344548">
        <w:rPr>
          <w:color w:val="000000" w:themeColor="text1"/>
          <w:sz w:val="24"/>
          <w:szCs w:val="24"/>
        </w:rPr>
        <w:t xml:space="preserve">, ОКТМО 94516000. </w:t>
      </w:r>
    </w:p>
    <w:p w:rsidR="00167F63" w:rsidRDefault="00167F63" w:rsidP="00167F63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 w:rsidRPr="004E4D53">
        <w:rPr>
          <w:color w:val="000000" w:themeColor="text1"/>
          <w:sz w:val="24"/>
          <w:szCs w:val="24"/>
        </w:rPr>
        <w:t>Назначение платежа: задаток для участия в открытом аукционе на право заключения договора на размещение нестационарного торгового объекта.</w:t>
      </w:r>
    </w:p>
    <w:p w:rsidR="00B33C96" w:rsidRPr="004E4D53" w:rsidRDefault="00B33C96" w:rsidP="00167F63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Задаток определяется из расчета не менее 50 процентов от начального размера годовой платы за право размещения нестационарного торгового объекта.</w:t>
      </w:r>
    </w:p>
    <w:p w:rsidR="00FC7437" w:rsidRDefault="00FC7437" w:rsidP="00FC743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Комиссия вправе принять решение об отказе от проведения аукциона не позднее чем за </w:t>
      </w:r>
      <w:r w:rsidRPr="00167F63">
        <w:rPr>
          <w:color w:val="000000" w:themeColor="text1"/>
          <w:sz w:val="24"/>
          <w:szCs w:val="24"/>
        </w:rPr>
        <w:t xml:space="preserve">10 (десять) рабочих </w:t>
      </w:r>
      <w:r>
        <w:rPr>
          <w:sz w:val="24"/>
          <w:szCs w:val="24"/>
        </w:rPr>
        <w:t xml:space="preserve">дней до дня его проведения. Извещение об отказе в проведении аукциона должно быть опубликовано Организатором на </w:t>
      </w:r>
      <w:r w:rsidR="00167F63">
        <w:rPr>
          <w:sz w:val="24"/>
          <w:szCs w:val="24"/>
        </w:rPr>
        <w:t xml:space="preserve">своем </w:t>
      </w:r>
      <w:r>
        <w:rPr>
          <w:sz w:val="24"/>
          <w:szCs w:val="24"/>
        </w:rPr>
        <w:t>официальном сайте в течение 1 (одного) рабочего дня со дня принятия соответствующего решения.</w:t>
      </w:r>
    </w:p>
    <w:p w:rsidR="00E71B59" w:rsidRDefault="00FC7437" w:rsidP="00FC743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Комиссия вправе принять решение о внесении изменений в извещение о проведении аукциона не позднее чем за 10 (десять) рабо</w:t>
      </w:r>
      <w:r w:rsidR="00E71B59">
        <w:rPr>
          <w:sz w:val="24"/>
          <w:szCs w:val="24"/>
        </w:rPr>
        <w:t>чих дней до даты окончания приема заявок.</w:t>
      </w:r>
      <w:r w:rsidR="00167F63">
        <w:rPr>
          <w:sz w:val="24"/>
          <w:szCs w:val="24"/>
        </w:rPr>
        <w:t xml:space="preserve"> </w:t>
      </w:r>
      <w:r w:rsidR="00E71B59">
        <w:rPr>
          <w:sz w:val="24"/>
          <w:szCs w:val="24"/>
        </w:rPr>
        <w:t xml:space="preserve">Извещение о внесении изменений должно быть опубликовано Организатором на </w:t>
      </w:r>
      <w:r w:rsidR="00167F63">
        <w:rPr>
          <w:sz w:val="24"/>
          <w:szCs w:val="24"/>
        </w:rPr>
        <w:t xml:space="preserve">своем </w:t>
      </w:r>
      <w:r w:rsidR="00E71B59">
        <w:rPr>
          <w:sz w:val="24"/>
          <w:szCs w:val="24"/>
        </w:rPr>
        <w:t>официальном сайте в течение 1 (одного) рабочего дня со дня принятия соответствующего решения.</w:t>
      </w:r>
    </w:p>
    <w:p w:rsidR="00E71B59" w:rsidRDefault="00E71B59" w:rsidP="00FC743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Организатор не несет ответственность в случае, если Претендент не ознакомился с изменениями, внесенными в Извещение об аукционе, размещенными надлежащим образом.</w:t>
      </w:r>
    </w:p>
    <w:p w:rsidR="00E71B59" w:rsidRDefault="00E71B59" w:rsidP="00E71B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544F4D">
        <w:rPr>
          <w:sz w:val="24"/>
          <w:szCs w:val="24"/>
        </w:rPr>
        <w:t>аявителем может быть хозяйствующий субъект, имеющий намерение участвовать в аукционе (юридическое лицо, индивидуальный предприниматель, физическое лицо, вставшее на учет в налоговом органе в качестве плательщика налога на профессиональный доход, в том числе индивидуальный предприниматель, перешедший на специальный налоговый режим – налог на профессиональный доход (самозанятый).</w:t>
      </w:r>
    </w:p>
    <w:p w:rsidR="00E71B59" w:rsidRDefault="00E71B59" w:rsidP="00AD4548">
      <w:pPr>
        <w:pStyle w:val="a3"/>
        <w:ind w:left="0" w:firstLine="709"/>
        <w:jc w:val="both"/>
        <w:rPr>
          <w:sz w:val="24"/>
          <w:szCs w:val="24"/>
        </w:rPr>
      </w:pPr>
      <w:r w:rsidRPr="00C27FAA">
        <w:rPr>
          <w:sz w:val="24"/>
          <w:szCs w:val="24"/>
        </w:rPr>
        <w:t>Для участия в аукционе заявители предоставляют в установленный в извещении о проведении аукциона срок следующие документы</w:t>
      </w:r>
      <w:r>
        <w:rPr>
          <w:sz w:val="24"/>
          <w:szCs w:val="24"/>
        </w:rPr>
        <w:t>, которые должны быть прошиты и пронумерованы:</w:t>
      </w:r>
    </w:p>
    <w:p w:rsidR="002B2D20" w:rsidRDefault="002B2D20" w:rsidP="00167F63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B2D20">
        <w:rPr>
          <w:sz w:val="24"/>
          <w:szCs w:val="24"/>
        </w:rPr>
        <w:t xml:space="preserve">заявку, которая должна содержать дату проведения аукциона, номер лота, сведения о заявителе, в том числе наименование юридического лица либо фамилию, имя, отчество (при наличии) индивидуального предпринимателя, </w:t>
      </w:r>
      <w:r w:rsidR="00C65563">
        <w:rPr>
          <w:sz w:val="24"/>
          <w:szCs w:val="24"/>
        </w:rPr>
        <w:t xml:space="preserve">самозанятого, </w:t>
      </w:r>
      <w:r w:rsidRPr="002B2D20">
        <w:rPr>
          <w:sz w:val="24"/>
          <w:szCs w:val="24"/>
        </w:rPr>
        <w:t xml:space="preserve">адрес регистрации (места жительства), ИНН, ОГРН, </w:t>
      </w:r>
      <w:r w:rsidR="00E85E08">
        <w:rPr>
          <w:sz w:val="24"/>
          <w:szCs w:val="24"/>
        </w:rPr>
        <w:t xml:space="preserve">ОРГНИП, </w:t>
      </w:r>
      <w:r w:rsidRPr="002B2D20">
        <w:rPr>
          <w:sz w:val="24"/>
          <w:szCs w:val="24"/>
        </w:rPr>
        <w:t xml:space="preserve">номер контактного телефона, </w:t>
      </w:r>
      <w:r w:rsidR="00E85E08">
        <w:rPr>
          <w:sz w:val="24"/>
          <w:szCs w:val="24"/>
        </w:rPr>
        <w:t xml:space="preserve">адрес электронной почты, </w:t>
      </w:r>
      <w:r w:rsidRPr="002B2D20">
        <w:rPr>
          <w:sz w:val="24"/>
          <w:szCs w:val="24"/>
        </w:rPr>
        <w:t>реквизиты счета для возврата задатка;</w:t>
      </w:r>
    </w:p>
    <w:p w:rsidR="002B2D20" w:rsidRPr="00E85E08" w:rsidRDefault="00E85E08" w:rsidP="00167F63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85E08">
        <w:rPr>
          <w:sz w:val="24"/>
          <w:szCs w:val="24"/>
        </w:rPr>
        <w:t xml:space="preserve">копию документа, подтверждающего полномочия лица на осуществление действий от имени заявителя – юридического лица. Доверенность, </w:t>
      </w:r>
      <w:r w:rsidR="002B2D20" w:rsidRPr="00E85E08">
        <w:rPr>
          <w:sz w:val="24"/>
          <w:szCs w:val="24"/>
        </w:rPr>
        <w:t>подтверждающую полномочия лица на осуществление действий от имени участника аукциона в случае, если заявку подает представитель;</w:t>
      </w:r>
    </w:p>
    <w:p w:rsidR="002B2D20" w:rsidRPr="002B2D20" w:rsidRDefault="002B2D20" w:rsidP="00167F63">
      <w:pPr>
        <w:pStyle w:val="a3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B2D20">
        <w:rPr>
          <w:sz w:val="24"/>
          <w:szCs w:val="24"/>
        </w:rPr>
        <w:t>3)</w:t>
      </w:r>
      <w:r w:rsidR="00167F63">
        <w:rPr>
          <w:sz w:val="24"/>
          <w:szCs w:val="24"/>
        </w:rPr>
        <w:t xml:space="preserve"> </w:t>
      </w:r>
      <w:r w:rsidRPr="002B2D20">
        <w:rPr>
          <w:sz w:val="24"/>
          <w:szCs w:val="24"/>
        </w:rPr>
        <w:t>копию документа, удостоверяющего личность индивидуального предпринимателя, полномочного представителя на подачу заявки;</w:t>
      </w:r>
    </w:p>
    <w:p w:rsidR="002B2D20" w:rsidRDefault="002B2D20" w:rsidP="002B2D20">
      <w:pPr>
        <w:pStyle w:val="a3"/>
        <w:ind w:left="0" w:firstLine="709"/>
        <w:jc w:val="both"/>
        <w:rPr>
          <w:sz w:val="24"/>
          <w:szCs w:val="24"/>
        </w:rPr>
      </w:pPr>
      <w:r w:rsidRPr="002B2D20">
        <w:rPr>
          <w:sz w:val="24"/>
          <w:szCs w:val="24"/>
        </w:rPr>
        <w:t>4) документы, подтверждающие внесение задатка.</w:t>
      </w:r>
    </w:p>
    <w:p w:rsidR="00E85E08" w:rsidRDefault="00E85E08" w:rsidP="002B2D20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5) справку о постановке на учет физического лица в качестве налогоплательщика налога на профессиональный доход.</w:t>
      </w:r>
    </w:p>
    <w:p w:rsidR="00E85E08" w:rsidRPr="002B2D20" w:rsidRDefault="00E85E08" w:rsidP="002B2D20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требований (сведений и документов) к составу заявки на участие в аукционе, содержащийся условиях, является исчерпывающим. </w:t>
      </w:r>
      <w:r w:rsidR="008C697B">
        <w:rPr>
          <w:sz w:val="24"/>
          <w:szCs w:val="24"/>
        </w:rPr>
        <w:t xml:space="preserve">Выписку из Единого государственного реестра индивидуальных предпринимателей или юридических лиц </w:t>
      </w:r>
      <w:r w:rsidR="00167F63">
        <w:rPr>
          <w:sz w:val="24"/>
          <w:szCs w:val="24"/>
        </w:rPr>
        <w:t>О</w:t>
      </w:r>
      <w:r w:rsidR="008C697B">
        <w:rPr>
          <w:sz w:val="24"/>
          <w:szCs w:val="24"/>
        </w:rPr>
        <w:t>рганизатор запрашивает самостоятельно.</w:t>
      </w:r>
    </w:p>
    <w:p w:rsidR="00E71B59" w:rsidRDefault="002B2D20" w:rsidP="002B2D20">
      <w:pPr>
        <w:pStyle w:val="a3"/>
        <w:ind w:left="0" w:firstLine="709"/>
        <w:jc w:val="both"/>
        <w:rPr>
          <w:sz w:val="24"/>
          <w:szCs w:val="24"/>
        </w:rPr>
      </w:pPr>
      <w:r w:rsidRPr="002B2D20">
        <w:rPr>
          <w:sz w:val="24"/>
          <w:szCs w:val="24"/>
        </w:rPr>
        <w:t>По каждому лоту заявитель имеет право подать только одну заявку.</w:t>
      </w:r>
    </w:p>
    <w:p w:rsidR="00E85E08" w:rsidRDefault="00E85E08" w:rsidP="002B2D20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может отозвать заявку путем письменного уведомления организатора не позднее дня окончания приема заявок.</w:t>
      </w:r>
    </w:p>
    <w:p w:rsidR="001633FE" w:rsidRDefault="001633FE" w:rsidP="002B2D20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Претендентам.</w:t>
      </w:r>
    </w:p>
    <w:p w:rsidR="00E85E08" w:rsidRDefault="001633FE" w:rsidP="002B2D20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Прием заявок на участие в аукционе прекращается в указанный в Извещение о проведении аукциона день окончания приема заявок на участие в аукционе</w:t>
      </w:r>
      <w:r w:rsidR="00E85E08">
        <w:rPr>
          <w:sz w:val="24"/>
          <w:szCs w:val="24"/>
        </w:rPr>
        <w:t>.</w:t>
      </w:r>
    </w:p>
    <w:p w:rsidR="008C697B" w:rsidRDefault="008C697B" w:rsidP="002B2D20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Заявка регистрируется в журнале приема заявок с указанием даты и времени приема заявок. Заявителю после регистрации выдается копия заявки с указанием даты и времени ее регистрации и фамилии должностного лица, принявшего заявку.</w:t>
      </w:r>
    </w:p>
    <w:p w:rsidR="008C697B" w:rsidRDefault="008C697B" w:rsidP="00167F63">
      <w:pPr>
        <w:pStyle w:val="a3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Основаниями для отказа в допуске заявителя к участию в аукционе являются:</w:t>
      </w:r>
    </w:p>
    <w:p w:rsidR="008C697B" w:rsidRDefault="008C697B" w:rsidP="00167F63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представление заявки, не соответствующей требованиям настоящих условий;</w:t>
      </w:r>
    </w:p>
    <w:p w:rsidR="008C697B" w:rsidRDefault="008C697B" w:rsidP="00167F63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прекращение или приостановление деятельности заявителя, введение процедуры банкротства;</w:t>
      </w:r>
    </w:p>
    <w:p w:rsidR="008C697B" w:rsidRDefault="008C697B" w:rsidP="00167F63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информации у организатора о поступлении задатка на дату рассмотрения заявок;</w:t>
      </w:r>
    </w:p>
    <w:p w:rsidR="008C697B" w:rsidRDefault="008C697B" w:rsidP="00B33C96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непредставление необходимых для участия в аукционе документов, либо наличие в таких документах недостоверных сведений;</w:t>
      </w:r>
    </w:p>
    <w:p w:rsidR="008C697B" w:rsidRDefault="008C697B" w:rsidP="00B33C96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несоответствие заявителя требованиям к участникам аукциона, установленным в извещении о проведении аукциона. </w:t>
      </w:r>
    </w:p>
    <w:p w:rsidR="00956FDE" w:rsidRPr="00B30D5D" w:rsidRDefault="00B30D5D" w:rsidP="001633FE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 w:rsidRPr="00B30D5D">
        <w:rPr>
          <w:color w:val="000000" w:themeColor="text1"/>
          <w:sz w:val="24"/>
          <w:szCs w:val="24"/>
        </w:rPr>
        <w:t>Любое заинтересованное лицо вправе направить организатору аукциона запрос о разъяснении положений извещения о проведении аукциона, в том числе в форме электронного документа. В течение 2 (двух)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 проведении аукциона, если указанный запрос поступил к нему не позднее чем за 3 (три) рабочих дня до даты окончания срока подачи заявок на участие в аукционе.</w:t>
      </w:r>
    </w:p>
    <w:p w:rsidR="009107CC" w:rsidRPr="009107CC" w:rsidRDefault="009107CC" w:rsidP="009107CC">
      <w:pPr>
        <w:ind w:firstLine="708"/>
        <w:jc w:val="both"/>
        <w:rPr>
          <w:sz w:val="24"/>
          <w:szCs w:val="24"/>
        </w:rPr>
      </w:pPr>
      <w:r w:rsidRPr="009107CC">
        <w:rPr>
          <w:sz w:val="24"/>
          <w:szCs w:val="24"/>
        </w:rPr>
        <w:t xml:space="preserve">«Шаг аукциона»: </w:t>
      </w:r>
      <w:r>
        <w:rPr>
          <w:sz w:val="24"/>
          <w:szCs w:val="24"/>
        </w:rPr>
        <w:t xml:space="preserve">устанавливается в размере 5 % от начального размера годовой платы за право размещения нестационарного торгового объекта. </w:t>
      </w:r>
    </w:p>
    <w:p w:rsidR="008C697B" w:rsidRDefault="009107CC" w:rsidP="009107CC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Для проведения аукциона организатором формируется аукционная комиссия. В состав комиссии входят представители организатора аукциона и Министерства промышленности и торговли Удмуртской Республики. Состав комиссии не может быт менее трех человек и должен включать председателя, секретаря комиссии. Решения комиссии принимаются простым большинством голосов. Все решения комиссии оформляются протоколом.</w:t>
      </w:r>
    </w:p>
    <w:p w:rsidR="00004FE0" w:rsidRDefault="00004FE0" w:rsidP="00B33C96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Комиссия утверждает Извещение о проведении аукциона; принимает решение о допуске заявителей к участию в аукционе или об отказе в допуске к участию в аукционе; принимает решение об отказе в проведении аукциона, о внесении изменений в извещение о проведении аукциона; принимает решение о признании аукциона несостоявшимся; определяет победителя аукциона.</w:t>
      </w:r>
    </w:p>
    <w:p w:rsidR="00004FE0" w:rsidRDefault="00004FE0" w:rsidP="00B33C96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рассмотрения заявок на участие в аукционе: Удмуртская Республика, Завьяловский район, с. Завьялово, ул. Калинина, д. 64.</w:t>
      </w:r>
    </w:p>
    <w:p w:rsidR="00004FE0" w:rsidRDefault="00B30D5D" w:rsidP="00B33C96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зарегистрированные заявки передаются на рассмотрение комиссии не позднее 2 (двух) рабочих дней со дня окончания приема заявок.</w:t>
      </w:r>
    </w:p>
    <w:p w:rsidR="00B30D5D" w:rsidRDefault="00B30D5D" w:rsidP="00B33C96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Заявки рассматриваются комиссией в течение 5 (пяти) рабочих дней со дня их получения. Аукционная комиссия рассматривает заявки на участие в аукционе на предмет соответствия требованиям, установленным в Извещении об аукционе, и соответствия Претендентов требованиям, установленным в Извещении.</w:t>
      </w:r>
    </w:p>
    <w:p w:rsidR="00E7461F" w:rsidRDefault="00B30D5D" w:rsidP="00B30D5D">
      <w:pPr>
        <w:pStyle w:val="a3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 w:rsidR="00C562B4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результатам рассмотрения заявок комиссия принимает решение о допуске заявителей к участию в аукционе или об отказе в допуске к участию в аукционе, которое оформляется протоколом рассмотрения заявок на участие в аукционе</w:t>
      </w:r>
      <w:r w:rsidR="00B33C96">
        <w:rPr>
          <w:sz w:val="24"/>
          <w:szCs w:val="24"/>
        </w:rPr>
        <w:t xml:space="preserve"> и </w:t>
      </w:r>
      <w:r w:rsidR="00E7461F">
        <w:rPr>
          <w:sz w:val="24"/>
          <w:szCs w:val="24"/>
        </w:rPr>
        <w:t>направляется организатору в течение 2 (двух) рабочих дней со дня принятия решения.</w:t>
      </w:r>
    </w:p>
    <w:p w:rsidR="00F7688C" w:rsidRDefault="00F7688C" w:rsidP="00B30D5D">
      <w:pPr>
        <w:pStyle w:val="a3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уведомляет о принятом решении заявителя или его полномочного представителя лично или по электронной почте, указанной в заявке, не позднее 2 </w:t>
      </w:r>
      <w:r w:rsidR="00C65563">
        <w:rPr>
          <w:sz w:val="24"/>
          <w:szCs w:val="24"/>
        </w:rPr>
        <w:t>(</w:t>
      </w:r>
      <w:r>
        <w:rPr>
          <w:sz w:val="24"/>
          <w:szCs w:val="24"/>
        </w:rPr>
        <w:t>двух) рабочих дней, следующих за днем получения протокола комиссии.</w:t>
      </w:r>
    </w:p>
    <w:p w:rsidR="00F7688C" w:rsidRDefault="00F7688C" w:rsidP="00B30D5D">
      <w:pPr>
        <w:pStyle w:val="a3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по окончании срока для подачи заявок на участие в аукционе не подано ни одной заявки либо ни один из заявителей не был допущен к участию в аукционе, а также в случае, если аукционной комиссией принято решение об отказе в допуске к участию в аукционе всем Претендентам, или в случае подачи только одной заявки заявителем, признанным участником аукциона, аукцион признается несостоявшимся.</w:t>
      </w:r>
    </w:p>
    <w:p w:rsidR="00F7688C" w:rsidRDefault="00F7688C" w:rsidP="00B30D5D">
      <w:pPr>
        <w:pStyle w:val="a3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Аукцион проводится в день, время и месте, указанном в извещении.</w:t>
      </w:r>
    </w:p>
    <w:p w:rsidR="00DD2399" w:rsidRPr="00546587" w:rsidRDefault="00964407" w:rsidP="00546587">
      <w:pPr>
        <w:pStyle w:val="a3"/>
        <w:ind w:left="0" w:firstLine="709"/>
        <w:jc w:val="both"/>
        <w:rPr>
          <w:sz w:val="24"/>
          <w:szCs w:val="24"/>
        </w:rPr>
      </w:pPr>
      <w:r w:rsidRPr="00546587">
        <w:rPr>
          <w:sz w:val="24"/>
          <w:szCs w:val="24"/>
        </w:rPr>
        <w:t>Порядок проведения аукциона и определения победителя</w:t>
      </w:r>
      <w:r w:rsidR="00546587">
        <w:rPr>
          <w:sz w:val="24"/>
          <w:szCs w:val="24"/>
        </w:rPr>
        <w:t>.</w:t>
      </w:r>
    </w:p>
    <w:p w:rsidR="008C1B14" w:rsidRDefault="00546587" w:rsidP="008C1B1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</w:t>
      </w:r>
      <w:r w:rsidR="008C1B14" w:rsidRPr="00CC2939">
        <w:rPr>
          <w:sz w:val="24"/>
          <w:szCs w:val="24"/>
        </w:rPr>
        <w:t>укцион провод</w:t>
      </w:r>
      <w:r w:rsidR="008C1B14">
        <w:rPr>
          <w:sz w:val="24"/>
          <w:szCs w:val="24"/>
        </w:rPr>
        <w:t>и</w:t>
      </w:r>
      <w:r w:rsidR="008C1B14" w:rsidRPr="00CC2939">
        <w:rPr>
          <w:sz w:val="24"/>
          <w:szCs w:val="24"/>
        </w:rPr>
        <w:t xml:space="preserve">тся в указанном в извещении о проведении </w:t>
      </w:r>
      <w:r>
        <w:rPr>
          <w:sz w:val="24"/>
          <w:szCs w:val="24"/>
        </w:rPr>
        <w:t>аукциона</w:t>
      </w:r>
      <w:r w:rsidR="008C1B14" w:rsidRPr="00CC2939">
        <w:rPr>
          <w:sz w:val="24"/>
          <w:szCs w:val="24"/>
        </w:rPr>
        <w:t xml:space="preserve"> мест</w:t>
      </w:r>
      <w:r w:rsidR="008C1B14">
        <w:rPr>
          <w:sz w:val="24"/>
          <w:szCs w:val="24"/>
        </w:rPr>
        <w:t>е, в соответствующие день и час;</w:t>
      </w:r>
      <w:r w:rsidR="008C1B14" w:rsidRPr="00CC2939">
        <w:rPr>
          <w:sz w:val="24"/>
          <w:szCs w:val="24"/>
        </w:rPr>
        <w:t xml:space="preserve"> </w:t>
      </w:r>
      <w:r w:rsidR="008C1B14">
        <w:rPr>
          <w:sz w:val="24"/>
          <w:szCs w:val="24"/>
        </w:rPr>
        <w:t>а</w:t>
      </w:r>
      <w:r w:rsidR="008C1B14" w:rsidRPr="00A53D0A">
        <w:rPr>
          <w:sz w:val="24"/>
          <w:szCs w:val="24"/>
        </w:rPr>
        <w:t>укцион ведет аукционист</w:t>
      </w:r>
      <w:r w:rsidR="008C1B14">
        <w:rPr>
          <w:sz w:val="24"/>
          <w:szCs w:val="24"/>
        </w:rPr>
        <w:t>, определенный комиссией по организации и проведению аукциона из своего состава; а</w:t>
      </w:r>
      <w:r w:rsidR="008C1B14" w:rsidRPr="00A53D0A">
        <w:rPr>
          <w:sz w:val="24"/>
          <w:szCs w:val="24"/>
        </w:rPr>
        <w:t xml:space="preserve">укцион начинается с оглашения аукционистом </w:t>
      </w:r>
      <w:r w:rsidR="008C1B14">
        <w:rPr>
          <w:sz w:val="24"/>
          <w:szCs w:val="24"/>
        </w:rPr>
        <w:t xml:space="preserve">информации о предмете аукциона с указанием адресного ориентира места размещения нестационарного торгового объекта, площади места, предоставляемого под размещение нестационарного </w:t>
      </w:r>
      <w:r w:rsidR="00C65563">
        <w:rPr>
          <w:sz w:val="24"/>
          <w:szCs w:val="24"/>
        </w:rPr>
        <w:t>торгового</w:t>
      </w:r>
      <w:r w:rsidR="008C1B14">
        <w:rPr>
          <w:sz w:val="24"/>
          <w:szCs w:val="24"/>
        </w:rPr>
        <w:t xml:space="preserve"> объекта, вида размещаемого нестационарного торгового объекта, специализации, </w:t>
      </w:r>
      <w:r w:rsidR="008C1B14" w:rsidRPr="00A53D0A">
        <w:rPr>
          <w:sz w:val="24"/>
          <w:szCs w:val="24"/>
        </w:rPr>
        <w:t xml:space="preserve">начальной цены </w:t>
      </w:r>
      <w:r w:rsidR="008C1B14">
        <w:rPr>
          <w:sz w:val="24"/>
          <w:szCs w:val="24"/>
        </w:rPr>
        <w:t>предмета аукциона</w:t>
      </w:r>
      <w:r w:rsidR="008C1B14" w:rsidRPr="00A53D0A">
        <w:rPr>
          <w:sz w:val="24"/>
          <w:szCs w:val="24"/>
        </w:rPr>
        <w:t xml:space="preserve">, </w:t>
      </w:r>
      <w:r w:rsidR="008C1B14">
        <w:rPr>
          <w:sz w:val="24"/>
          <w:szCs w:val="24"/>
        </w:rPr>
        <w:t>«</w:t>
      </w:r>
      <w:r w:rsidR="008C1B14" w:rsidRPr="00A53D0A">
        <w:rPr>
          <w:sz w:val="24"/>
          <w:szCs w:val="24"/>
        </w:rPr>
        <w:t>шага аукциона</w:t>
      </w:r>
      <w:r w:rsidR="008C1B14">
        <w:rPr>
          <w:sz w:val="24"/>
          <w:szCs w:val="24"/>
        </w:rPr>
        <w:t>» и порядка проведения аукциона; у</w:t>
      </w:r>
      <w:r w:rsidR="008C1B14" w:rsidRPr="00A53D0A">
        <w:rPr>
          <w:sz w:val="24"/>
          <w:szCs w:val="24"/>
        </w:rPr>
        <w:t xml:space="preserve">частникам аукциона выдаются пронумерованные </w:t>
      </w:r>
      <w:r w:rsidR="008C1B14">
        <w:rPr>
          <w:sz w:val="24"/>
          <w:szCs w:val="24"/>
        </w:rPr>
        <w:t>карточки</w:t>
      </w:r>
      <w:r w:rsidR="008C1B14" w:rsidRPr="00A53D0A">
        <w:rPr>
          <w:sz w:val="24"/>
          <w:szCs w:val="24"/>
        </w:rPr>
        <w:t xml:space="preserve">, которые они поднимают после оглашения аукционистом начальной цены или каждой очередной цены в случае, если готовы </w:t>
      </w:r>
      <w:r w:rsidR="008C1B14">
        <w:rPr>
          <w:sz w:val="24"/>
          <w:szCs w:val="24"/>
        </w:rPr>
        <w:t>заключить договор</w:t>
      </w:r>
      <w:r w:rsidR="008C1B14" w:rsidRPr="00A53D0A">
        <w:rPr>
          <w:sz w:val="24"/>
          <w:szCs w:val="24"/>
        </w:rPr>
        <w:t xml:space="preserve"> </w:t>
      </w:r>
      <w:r w:rsidR="008C1B14">
        <w:rPr>
          <w:sz w:val="24"/>
          <w:szCs w:val="24"/>
        </w:rPr>
        <w:t>в соответствии с этой ценой; к</w:t>
      </w:r>
      <w:r w:rsidR="008C1B14" w:rsidRPr="00A53D0A">
        <w:rPr>
          <w:sz w:val="24"/>
          <w:szCs w:val="24"/>
        </w:rPr>
        <w:t xml:space="preserve">аждую последующую цену аукционист назначает путем увеличения текущей цены на </w:t>
      </w:r>
      <w:r w:rsidR="008C1B14">
        <w:rPr>
          <w:sz w:val="24"/>
          <w:szCs w:val="24"/>
        </w:rPr>
        <w:t>«</w:t>
      </w:r>
      <w:r w:rsidR="008C1B14" w:rsidRPr="00A53D0A">
        <w:rPr>
          <w:sz w:val="24"/>
          <w:szCs w:val="24"/>
        </w:rPr>
        <w:t>шаг аукциона</w:t>
      </w:r>
      <w:r w:rsidR="008C1B14">
        <w:rPr>
          <w:sz w:val="24"/>
          <w:szCs w:val="24"/>
        </w:rPr>
        <w:t>»;</w:t>
      </w:r>
      <w:r w:rsidR="008C1B14" w:rsidRPr="00A53D0A">
        <w:rPr>
          <w:sz w:val="24"/>
          <w:szCs w:val="24"/>
        </w:rPr>
        <w:t xml:space="preserve"> </w:t>
      </w:r>
      <w:r w:rsidR="008C1B14">
        <w:rPr>
          <w:sz w:val="24"/>
          <w:szCs w:val="24"/>
        </w:rPr>
        <w:t>п</w:t>
      </w:r>
      <w:r w:rsidR="008C1B14" w:rsidRPr="00A53D0A">
        <w:rPr>
          <w:sz w:val="24"/>
          <w:szCs w:val="24"/>
        </w:rPr>
        <w:t xml:space="preserve">осле объявления очередной цены аукционист называет номер </w:t>
      </w:r>
      <w:r w:rsidR="008C1B14">
        <w:rPr>
          <w:sz w:val="24"/>
          <w:szCs w:val="24"/>
        </w:rPr>
        <w:t xml:space="preserve">карточки </w:t>
      </w:r>
      <w:r w:rsidR="008C1B14" w:rsidRPr="00A53D0A">
        <w:rPr>
          <w:sz w:val="24"/>
          <w:szCs w:val="24"/>
        </w:rPr>
        <w:t xml:space="preserve">участника аукциона, который первым поднял </w:t>
      </w:r>
      <w:r w:rsidR="008C1B14">
        <w:rPr>
          <w:sz w:val="24"/>
          <w:szCs w:val="24"/>
        </w:rPr>
        <w:t>карточку</w:t>
      </w:r>
      <w:r w:rsidR="008C1B14" w:rsidRPr="00A53D0A">
        <w:rPr>
          <w:sz w:val="24"/>
          <w:szCs w:val="24"/>
        </w:rPr>
        <w:t xml:space="preserve"> и за которым фикси</w:t>
      </w:r>
      <w:r w:rsidR="008C1B14">
        <w:rPr>
          <w:sz w:val="24"/>
          <w:szCs w:val="24"/>
        </w:rPr>
        <w:t>руется цена; п</w:t>
      </w:r>
      <w:r w:rsidR="008C1B14" w:rsidRPr="00A53D0A">
        <w:rPr>
          <w:sz w:val="24"/>
          <w:szCs w:val="24"/>
        </w:rPr>
        <w:t xml:space="preserve">ри отсутствии участников аукциона, готовых </w:t>
      </w:r>
      <w:r w:rsidR="008C1B14">
        <w:rPr>
          <w:sz w:val="24"/>
          <w:szCs w:val="24"/>
        </w:rPr>
        <w:t>заключить договор</w:t>
      </w:r>
      <w:r w:rsidR="008C1B14" w:rsidRPr="00A53D0A">
        <w:rPr>
          <w:sz w:val="24"/>
          <w:szCs w:val="24"/>
        </w:rPr>
        <w:t xml:space="preserve"> в соответствии с названной аукционистом ценой, аукционист повторяет эту цену 3</w:t>
      </w:r>
      <w:r>
        <w:rPr>
          <w:sz w:val="24"/>
          <w:szCs w:val="24"/>
        </w:rPr>
        <w:t xml:space="preserve"> (три)</w:t>
      </w:r>
      <w:r w:rsidR="008C1B14" w:rsidRPr="00A53D0A">
        <w:rPr>
          <w:sz w:val="24"/>
          <w:szCs w:val="24"/>
        </w:rPr>
        <w:t xml:space="preserve"> раза</w:t>
      </w:r>
      <w:r w:rsidR="008C1B14">
        <w:rPr>
          <w:sz w:val="24"/>
          <w:szCs w:val="24"/>
        </w:rPr>
        <w:t>; е</w:t>
      </w:r>
      <w:r w:rsidR="008C1B14" w:rsidRPr="00A53D0A">
        <w:rPr>
          <w:sz w:val="24"/>
          <w:szCs w:val="24"/>
        </w:rPr>
        <w:t>сли после троекратног</w:t>
      </w:r>
      <w:r w:rsidR="008C1B14">
        <w:rPr>
          <w:sz w:val="24"/>
          <w:szCs w:val="24"/>
        </w:rPr>
        <w:t xml:space="preserve">о объявления очередной цены </w:t>
      </w:r>
      <w:r w:rsidR="008C1B14" w:rsidRPr="00A53D0A">
        <w:rPr>
          <w:sz w:val="24"/>
          <w:szCs w:val="24"/>
        </w:rPr>
        <w:t xml:space="preserve">ни один из участников аукциона не поднял </w:t>
      </w:r>
      <w:r w:rsidR="008C1B14">
        <w:rPr>
          <w:sz w:val="24"/>
          <w:szCs w:val="24"/>
        </w:rPr>
        <w:t>карточку, аукцион завершается.</w:t>
      </w:r>
    </w:p>
    <w:p w:rsidR="00546587" w:rsidRDefault="008C1B14" w:rsidP="00546587">
      <w:pPr>
        <w:pStyle w:val="a3"/>
        <w:ind w:left="0" w:firstLine="708"/>
        <w:jc w:val="both"/>
        <w:rPr>
          <w:sz w:val="24"/>
          <w:szCs w:val="24"/>
        </w:rPr>
      </w:pPr>
      <w:r w:rsidRPr="00A53D0A">
        <w:rPr>
          <w:sz w:val="24"/>
          <w:szCs w:val="24"/>
        </w:rPr>
        <w:t>Победителем аукциона признается участник аукциона</w:t>
      </w:r>
      <w:r>
        <w:rPr>
          <w:sz w:val="24"/>
          <w:szCs w:val="24"/>
        </w:rPr>
        <w:t>,</w:t>
      </w:r>
      <w:r w:rsidRPr="00A53D0A">
        <w:rPr>
          <w:sz w:val="24"/>
          <w:szCs w:val="24"/>
        </w:rPr>
        <w:t xml:space="preserve"> предложивший </w:t>
      </w:r>
      <w:r w:rsidR="00CD2B7A">
        <w:rPr>
          <w:sz w:val="24"/>
          <w:szCs w:val="24"/>
        </w:rPr>
        <w:t>наибольший размер платы за предмет аукциона</w:t>
      </w:r>
      <w:r>
        <w:rPr>
          <w:sz w:val="24"/>
          <w:szCs w:val="24"/>
        </w:rPr>
        <w:t>. П</w:t>
      </w:r>
      <w:r w:rsidRPr="00A53D0A">
        <w:rPr>
          <w:sz w:val="24"/>
          <w:szCs w:val="24"/>
        </w:rPr>
        <w:t>о завершении аукциона аукционист объявл</w:t>
      </w:r>
      <w:r>
        <w:rPr>
          <w:sz w:val="24"/>
          <w:szCs w:val="24"/>
        </w:rPr>
        <w:t>яет</w:t>
      </w:r>
      <w:r w:rsidRPr="00A53D0A">
        <w:rPr>
          <w:sz w:val="24"/>
          <w:szCs w:val="24"/>
        </w:rPr>
        <w:t xml:space="preserve"> </w:t>
      </w:r>
      <w:r w:rsidR="00CD2B7A">
        <w:rPr>
          <w:sz w:val="24"/>
          <w:szCs w:val="24"/>
        </w:rPr>
        <w:t>размер годовой платы по договору по итогам аукциона</w:t>
      </w:r>
      <w:r w:rsidRPr="00A53D0A">
        <w:rPr>
          <w:sz w:val="24"/>
          <w:szCs w:val="24"/>
        </w:rPr>
        <w:t xml:space="preserve">, номер </w:t>
      </w:r>
      <w:r>
        <w:rPr>
          <w:sz w:val="24"/>
          <w:szCs w:val="24"/>
        </w:rPr>
        <w:t>карточки</w:t>
      </w:r>
      <w:r w:rsidRPr="00A53D0A">
        <w:rPr>
          <w:sz w:val="24"/>
          <w:szCs w:val="24"/>
        </w:rPr>
        <w:t xml:space="preserve"> победителя аукциона, а также сведения о победителе.</w:t>
      </w:r>
      <w:r w:rsidR="00546587" w:rsidRPr="00546587">
        <w:rPr>
          <w:sz w:val="24"/>
          <w:szCs w:val="24"/>
        </w:rPr>
        <w:t xml:space="preserve"> </w:t>
      </w:r>
    </w:p>
    <w:p w:rsidR="00546587" w:rsidRPr="000B49EE" w:rsidRDefault="00546587" w:rsidP="00546587">
      <w:pPr>
        <w:pStyle w:val="a3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должен содержать номер лота; предмет аукциона с указанием места размещения торгового объекта, типа, площади места, предоставляемого под размещение нестационарного торгового объекта, вид размещаемого нестационарного торгового объекта; предпоследнее и последнее предложение участников аукциона; наименование юридического лица, фамилия, имя, отчество (при наличии) индивидуального предпринимателя, государственный регистрационный номер записи о государственной регистрации индивидуального предпринимателя, юридического лица; размер годовой платы по договору по итогам аукциона.  </w:t>
      </w:r>
    </w:p>
    <w:p w:rsidR="00546587" w:rsidRPr="003428B3" w:rsidRDefault="00546587" w:rsidP="0054658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2 (двух) экземплярах, один из которых передается победителю аукциона, а второй остается у организатора аукциона. Протокол о результатах аукциона является основанием для заключения договора с Победителем аукциона. Процедура аукциона считается завершенной с момента подписания протокола об итогах аукциона. Протокол о результатах аукциона размещается на официальном сайте организатора в течение 3 (трех) рабочих дней со дня его подписания.</w:t>
      </w:r>
      <w:r w:rsidRPr="005465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Протокол о результатах аукциона подписывается всеми членами комиссии. </w:t>
      </w:r>
    </w:p>
    <w:p w:rsidR="00546587" w:rsidRDefault="00546587" w:rsidP="00546587">
      <w:pPr>
        <w:tabs>
          <w:tab w:val="left" w:pos="68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44F4D">
        <w:rPr>
          <w:sz w:val="24"/>
          <w:szCs w:val="24"/>
        </w:rPr>
        <w:t>В течение 3 (трех) рабочих дней со дня подписания протокола о результатах аукциона победитель аукциона обязан заключить договор. В течение 5 (пяти) рабочих дней со дня подписания договора победитель аукциона обязан оплатить годовой размер платы</w:t>
      </w:r>
      <w:r>
        <w:rPr>
          <w:sz w:val="24"/>
          <w:szCs w:val="24"/>
        </w:rPr>
        <w:t xml:space="preserve"> по договору</w:t>
      </w:r>
      <w:r w:rsidRPr="00544F4D">
        <w:rPr>
          <w:sz w:val="24"/>
          <w:szCs w:val="24"/>
        </w:rPr>
        <w:t>.</w:t>
      </w:r>
    </w:p>
    <w:p w:rsidR="00546587" w:rsidRDefault="00546587" w:rsidP="00546587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</w:t>
      </w:r>
      <w:proofErr w:type="spellStart"/>
      <w:r>
        <w:rPr>
          <w:sz w:val="24"/>
          <w:szCs w:val="24"/>
        </w:rPr>
        <w:t>непоступления</w:t>
      </w:r>
      <w:proofErr w:type="spellEnd"/>
      <w:r>
        <w:rPr>
          <w:sz w:val="24"/>
          <w:szCs w:val="24"/>
        </w:rPr>
        <w:t xml:space="preserve"> в адрес организатора документа об отказе победитель аукциона считается уклонившимся от заключения договора. Организатор размещает информацию об отказе или уклонении победителя аукциона от заключения договора на своем официальном сайте. </w:t>
      </w:r>
    </w:p>
    <w:p w:rsidR="00546587" w:rsidRDefault="00546587" w:rsidP="00546587">
      <w:pPr>
        <w:pStyle w:val="a3"/>
        <w:tabs>
          <w:tab w:val="left" w:pos="993"/>
        </w:tabs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 случае отказа или уклонения победителя аукциона от заключения договора он заключается с участником аукциона, сделавшим предпоследнее предложение. В случае согласия такого участника заключить договор этот участник признается победителем аукциона и договор составляется организатором путем включения в него размера годовой арендной платы по договору, предложенной этим участником, увеличенной на 50 процентов от шага аукциона. Если победитель аукциона уклонился от заключения </w:t>
      </w:r>
      <w:r>
        <w:rPr>
          <w:sz w:val="24"/>
          <w:szCs w:val="24"/>
        </w:rPr>
        <w:lastRenderedPageBreak/>
        <w:t>договора, аукцион признается несостоявшимся. Предмет аукциона подлежит повторному выставлению на аукцион в срок, не превышающий 40 (сорок) календарных дней.</w:t>
      </w:r>
      <w:r w:rsidRPr="00964407">
        <w:rPr>
          <w:color w:val="000000" w:themeColor="text1"/>
          <w:sz w:val="24"/>
          <w:szCs w:val="24"/>
        </w:rPr>
        <w:t xml:space="preserve"> </w:t>
      </w:r>
    </w:p>
    <w:p w:rsidR="002B545D" w:rsidRDefault="002B545D" w:rsidP="00546587">
      <w:pPr>
        <w:tabs>
          <w:tab w:val="left" w:pos="68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Извещение о проведении аукциона, условиях его проведения является условием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 и договор о задатке считается заключенным </w:t>
      </w:r>
      <w:r w:rsidR="00546587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письменной форме на условиях, изложенных в </w:t>
      </w:r>
      <w:r w:rsidR="00546587">
        <w:rPr>
          <w:sz w:val="24"/>
          <w:szCs w:val="24"/>
        </w:rPr>
        <w:t>извещении</w:t>
      </w:r>
      <w:r>
        <w:rPr>
          <w:sz w:val="24"/>
          <w:szCs w:val="24"/>
        </w:rPr>
        <w:t>.</w:t>
      </w:r>
    </w:p>
    <w:p w:rsidR="00546587" w:rsidRDefault="00546587" w:rsidP="00546587">
      <w:pPr>
        <w:tabs>
          <w:tab w:val="left" w:pos="68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вопросам организации осмотра, получения дополнительной информации, обращаться по адресу: Удмуртская Республика, Завьяловский район, с. Завьялово,                 ул. Калинина, д. 64, кабинет № 7</w:t>
      </w:r>
      <w:r w:rsidR="008A3F67">
        <w:rPr>
          <w:sz w:val="24"/>
          <w:szCs w:val="24"/>
        </w:rPr>
        <w:t>,</w:t>
      </w:r>
      <w:r>
        <w:rPr>
          <w:sz w:val="24"/>
          <w:szCs w:val="24"/>
        </w:rPr>
        <w:t xml:space="preserve"> в рабочие дни с понедельника по четверг с 8:00 ч. до       17:00 ч., по пятницам с 8:00 ч. до 16:00 ч. (обед с 12:00 ч. до 13:00 ч),                                       телефон +7(3412)222-509 (доб. 1).</w:t>
      </w:r>
    </w:p>
    <w:p w:rsidR="00544F4D" w:rsidRPr="00544F4D" w:rsidRDefault="00544F4D" w:rsidP="00544F4D">
      <w:pPr>
        <w:pStyle w:val="a3"/>
        <w:ind w:left="709"/>
        <w:jc w:val="both"/>
        <w:rPr>
          <w:sz w:val="24"/>
          <w:szCs w:val="24"/>
        </w:rPr>
      </w:pPr>
    </w:p>
    <w:sectPr w:rsidR="00544F4D" w:rsidRPr="0054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B29DF"/>
    <w:multiLevelType w:val="hybridMultilevel"/>
    <w:tmpl w:val="99A0295C"/>
    <w:lvl w:ilvl="0" w:tplc="AF5ABF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F6442E"/>
    <w:multiLevelType w:val="hybridMultilevel"/>
    <w:tmpl w:val="2CBEF05C"/>
    <w:lvl w:ilvl="0" w:tplc="1D941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3C5508"/>
    <w:multiLevelType w:val="hybridMultilevel"/>
    <w:tmpl w:val="A1FA9088"/>
    <w:lvl w:ilvl="0" w:tplc="C8B6A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814756"/>
    <w:multiLevelType w:val="hybridMultilevel"/>
    <w:tmpl w:val="35D69E44"/>
    <w:lvl w:ilvl="0" w:tplc="017C57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BF"/>
    <w:rsid w:val="00004FE0"/>
    <w:rsid w:val="00040D25"/>
    <w:rsid w:val="00080E87"/>
    <w:rsid w:val="000B49EE"/>
    <w:rsid w:val="0010768D"/>
    <w:rsid w:val="00113B91"/>
    <w:rsid w:val="001633FE"/>
    <w:rsid w:val="00167F63"/>
    <w:rsid w:val="0019621E"/>
    <w:rsid w:val="0021615D"/>
    <w:rsid w:val="0022458E"/>
    <w:rsid w:val="00244F8D"/>
    <w:rsid w:val="002B2D20"/>
    <w:rsid w:val="002B545D"/>
    <w:rsid w:val="00361FFC"/>
    <w:rsid w:val="003B280B"/>
    <w:rsid w:val="00442C0D"/>
    <w:rsid w:val="004B744F"/>
    <w:rsid w:val="004C76BF"/>
    <w:rsid w:val="004E4D53"/>
    <w:rsid w:val="00506315"/>
    <w:rsid w:val="00544F4D"/>
    <w:rsid w:val="005464E2"/>
    <w:rsid w:val="00546587"/>
    <w:rsid w:val="006203CF"/>
    <w:rsid w:val="006E2CB1"/>
    <w:rsid w:val="007F2D75"/>
    <w:rsid w:val="008A3F67"/>
    <w:rsid w:val="008C1B14"/>
    <w:rsid w:val="008C697B"/>
    <w:rsid w:val="009107CC"/>
    <w:rsid w:val="00956FDE"/>
    <w:rsid w:val="00964407"/>
    <w:rsid w:val="00990211"/>
    <w:rsid w:val="00A67487"/>
    <w:rsid w:val="00A97038"/>
    <w:rsid w:val="00AD4548"/>
    <w:rsid w:val="00B30D5D"/>
    <w:rsid w:val="00B33C96"/>
    <w:rsid w:val="00C562B4"/>
    <w:rsid w:val="00C65563"/>
    <w:rsid w:val="00C761A2"/>
    <w:rsid w:val="00CD2B7A"/>
    <w:rsid w:val="00D04283"/>
    <w:rsid w:val="00DD2399"/>
    <w:rsid w:val="00E00711"/>
    <w:rsid w:val="00E1425F"/>
    <w:rsid w:val="00E17853"/>
    <w:rsid w:val="00E71B59"/>
    <w:rsid w:val="00E7461F"/>
    <w:rsid w:val="00E85E08"/>
    <w:rsid w:val="00F176BC"/>
    <w:rsid w:val="00F34E61"/>
    <w:rsid w:val="00F727D4"/>
    <w:rsid w:val="00F7688C"/>
    <w:rsid w:val="00FC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C76BF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063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45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454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90211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211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C76BF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063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45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454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90211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211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ror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5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Собственность5</dc:creator>
  <cp:keywords/>
  <dc:description/>
  <cp:lastModifiedBy>Собственность5</cp:lastModifiedBy>
  <cp:revision>11</cp:revision>
  <cp:lastPrinted>2022-12-02T09:22:00Z</cp:lastPrinted>
  <dcterms:created xsi:type="dcterms:W3CDTF">2022-11-29T09:21:00Z</dcterms:created>
  <dcterms:modified xsi:type="dcterms:W3CDTF">2023-05-12T03:52:00Z</dcterms:modified>
</cp:coreProperties>
</file>