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3B3" w:rsidRPr="00575D50" w:rsidRDefault="000F5149" w:rsidP="00F32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75D50">
        <w:rPr>
          <w:rFonts w:ascii="Times New Roman" w:hAnsi="Times New Roman"/>
          <w:b/>
          <w:sz w:val="28"/>
          <w:szCs w:val="28"/>
        </w:rPr>
        <w:t>Доклад</w:t>
      </w:r>
      <w:r w:rsidR="007C03B3" w:rsidRPr="00575D50">
        <w:rPr>
          <w:rFonts w:ascii="Times New Roman" w:hAnsi="Times New Roman"/>
          <w:b/>
          <w:sz w:val="28"/>
          <w:szCs w:val="28"/>
        </w:rPr>
        <w:t xml:space="preserve"> по исполнению муниципальной программы «Содержание и развитие муниципального хозяйства муниципального образования «Завьяловский район»</w:t>
      </w:r>
      <w:r w:rsidR="003A69F3">
        <w:rPr>
          <w:rFonts w:ascii="Times New Roman" w:hAnsi="Times New Roman"/>
          <w:b/>
          <w:sz w:val="28"/>
          <w:szCs w:val="28"/>
        </w:rPr>
        <w:t xml:space="preserve"> за 202</w:t>
      </w:r>
      <w:r w:rsidR="00232495">
        <w:rPr>
          <w:rFonts w:ascii="Times New Roman" w:hAnsi="Times New Roman"/>
          <w:b/>
          <w:sz w:val="28"/>
          <w:szCs w:val="28"/>
        </w:rPr>
        <w:t>2</w:t>
      </w:r>
      <w:r w:rsidR="007C03B3" w:rsidRPr="00575D5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03B3" w:rsidRPr="00575D50" w:rsidRDefault="007C03B3" w:rsidP="00B860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03B3" w:rsidRPr="00575D50" w:rsidRDefault="007C03B3" w:rsidP="00275ABB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Конечным результатом реализации программы является создание комфортной и безопасной среды обитания для настоящего и будущих поколений: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планомерное развитие территории муниципального образования «Завьяловский район»;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активизация строительства и привлечения инвестиций;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надежная работа систем коммунальной инфраструктуры;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повышение качества жилищно-коммунальных услуг;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повышение уровня благоустройства территории муниципального образования «Завьяловский район»;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надлежащее качество состояния муниципальных дорог и повышение безопасности дорожного движения;</w:t>
      </w:r>
    </w:p>
    <w:p w:rsidR="007C03B3" w:rsidRPr="00575D50" w:rsidRDefault="007C03B3" w:rsidP="00275ABB">
      <w:pPr>
        <w:numPr>
          <w:ilvl w:val="0"/>
          <w:numId w:val="2"/>
        </w:numPr>
        <w:tabs>
          <w:tab w:val="left" w:pos="285"/>
        </w:tabs>
        <w:spacing w:after="0" w:line="240" w:lineRule="auto"/>
        <w:ind w:hanging="294"/>
        <w:contextualSpacing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надлежащее качество транспортного обслуживания населения</w:t>
      </w:r>
      <w:r w:rsidR="003A69F3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:rsidR="007C03B3" w:rsidRPr="00575D50" w:rsidRDefault="007C03B3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Реализация программы влияет на экономическое развитие, рост доходов и занятости населения за счет развития строительного сектора.</w:t>
      </w:r>
    </w:p>
    <w:p w:rsidR="007C03B3" w:rsidRPr="00575D50" w:rsidRDefault="007C03B3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>Повышается удовлетворенность жителей деятельностью органов местного самоуправления за счет позитивных изменений в сфере жилищно-коммунального хозяйства, улучшения облика и комфортности городской среды.</w:t>
      </w:r>
    </w:p>
    <w:p w:rsidR="007C03B3" w:rsidRPr="00EA0FF9" w:rsidRDefault="007A2F4C" w:rsidP="00275AB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Так за 202</w:t>
      </w:r>
      <w:r w:rsidR="00814E57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7C03B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год достигнуты следующие результаты:</w:t>
      </w:r>
    </w:p>
    <w:p w:rsidR="007C03B3" w:rsidRPr="00EA0FF9" w:rsidRDefault="003A69F3" w:rsidP="00A40EAC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1</w:t>
      </w:r>
      <w:r w:rsidR="0003737F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.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 xml:space="preserve"> В рамках подпрограммы «Содержание и развитие коммунальной инфраструктуры муниципального образования «Завьяловский район»:</w:t>
      </w:r>
    </w:p>
    <w:p w:rsidR="007C03B3" w:rsidRPr="00992E35" w:rsidRDefault="007C03B3" w:rsidP="00A56FCA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>- в рамках реализации установленных полномочий Управлением СМХ осуществлена реализация Региональной программы переселения граждан из ветхого и аварийного жилого фонда; реализация государственной политики по капитальному ремонту многоквартирных жилых домов; проведение государственного и муниципального жилищного надзора за деятельностью управляющих компаний, ТСЖ и собственников жилых помещений;</w:t>
      </w:r>
      <w:r w:rsidR="003A69F3"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992E35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развитие коммунального хозяйства; реализация Адресной инвестиционной программы Удмуртской Республики и Перечня объектов капитального ремонта;</w:t>
      </w:r>
    </w:p>
    <w:p w:rsidR="007C03B3" w:rsidRPr="00EA0FF9" w:rsidRDefault="007C03B3" w:rsidP="004D6D1D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осуществлено содержание и развитие объектов муниципальной собственности: увеличение газификации населенных пунктов Завьяловского района. Газификация района составила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83,7 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%; </w:t>
      </w:r>
      <w:r w:rsid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осуществлена ликвидация аварий на  инженерных коммуникациях в границах муниципального образования "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Муниципальный округ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Завьяловский район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Удмуртской Республики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"; выявлены бесхозяйных инженерных коммуникаций в границах муниципального образования "Завьяловский район"; в целях подготовки к отопительному периоду 20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-20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гг. из бюджета Удмуртской Республики выделено 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,6</w:t>
      </w:r>
      <w:r w:rsidR="00A37136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</w:t>
      </w:r>
      <w:proofErr w:type="spellStart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млн</w:t>
      </w:r>
      <w:proofErr w:type="gramStart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.р</w:t>
      </w:r>
      <w:proofErr w:type="gramEnd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ублей</w:t>
      </w:r>
      <w:proofErr w:type="spellEnd"/>
      <w:r w:rsidR="00A37136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 из бюджета муниципального образования «Зав</w:t>
      </w:r>
      <w:r w:rsidR="00B6201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ьяловский район»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16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="00B6201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млн. рублей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 сформирована заяв</w:t>
      </w:r>
      <w:r w:rsidR="00FC04BE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ка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на строительство, реконструкцию, модернизацию ремонта 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lastRenderedPageBreak/>
        <w:t>объектов коммунальной инфраструктуры за счет средств бюджета Удмуртской Республики</w:t>
      </w:r>
      <w:r w:rsidR="003A69F3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бюджета Российской Федерации.</w:t>
      </w:r>
    </w:p>
    <w:p w:rsidR="00232495" w:rsidRPr="00232495" w:rsidRDefault="00232495" w:rsidP="004D6D1D">
      <w:pPr>
        <w:spacing w:after="0" w:line="240" w:lineRule="auto"/>
        <w:ind w:firstLine="1134"/>
        <w:jc w:val="both"/>
        <w:rPr>
          <w:rFonts w:ascii="Times New Roman" w:hAnsi="Times New Roman"/>
          <w:bCs/>
          <w:spacing w:val="-6"/>
          <w:sz w:val="28"/>
          <w:szCs w:val="28"/>
          <w:highlight w:val="yellow"/>
          <w:lang w:eastAsia="ru-RU"/>
        </w:rPr>
      </w:pPr>
      <w:proofErr w:type="gramStart"/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В 2022 году 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в рамках данной подпрограммы </w:t>
      </w:r>
      <w:r w:rsidRPr="00232495">
        <w:rPr>
          <w:rFonts w:ascii="Times New Roman" w:hAnsi="Times New Roman"/>
          <w:bCs/>
          <w:spacing w:val="-6"/>
          <w:sz w:val="28"/>
          <w:szCs w:val="28"/>
          <w:lang w:eastAsia="ru-RU"/>
        </w:rPr>
        <w:t>планировалось осуществить расходы из бюджета муниципального образования «Завьяловский район» 826,1  млн. руб. кассовое исполнение на конец отчетного периода составило 748 млн. руб. (90,5) %  от  плана).</w:t>
      </w:r>
      <w:proofErr w:type="gramEnd"/>
    </w:p>
    <w:p w:rsidR="007C03B3" w:rsidRPr="00EA0FF9" w:rsidRDefault="003A69F3" w:rsidP="00232495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 xml:space="preserve">2. 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В рамках подпрограммы «</w:t>
      </w:r>
      <w:r w:rsidR="0088442B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Дорожное хозяйство и транспортная система муниципального образования «Завьяловский район</w:t>
      </w:r>
      <w:r w:rsidR="007C03B3" w:rsidRPr="00EA0FF9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t>»:</w:t>
      </w:r>
    </w:p>
    <w:p w:rsidR="007C03B3" w:rsidRPr="00EA0FF9" w:rsidRDefault="007C03B3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направлены письма в адрес Минтранса УР по продлению автобусных маршрутов, корректировке расписания движения маршрутов; </w:t>
      </w:r>
    </w:p>
    <w:p w:rsidR="007C03B3" w:rsidRPr="00575D50" w:rsidRDefault="007C03B3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proofErr w:type="gramStart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- осуществлено развитие и содержание дорожной сети на территории Завьяловского района: проведен ремонт автомобильных дорог с твердым покрытием протяженностью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39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км; ежемесячно содержатся 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9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школьных автобусных маршрутов протяженностью 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8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4</w:t>
      </w:r>
      <w:r w:rsidR="00575D50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2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="00575D50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8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км, ежемесячно содержатся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1397</w:t>
      </w:r>
      <w:r w:rsidR="00D55FAF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,8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км автомобильных дорог 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местного значения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; проведены обследования состояния автомобильных дорог на предмет капит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аль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ного и текущего ремонта в 2022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202</w:t>
      </w:r>
      <w:r w:rsidR="007A2F4C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3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год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ах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;</w:t>
      </w:r>
      <w:proofErr w:type="gramEnd"/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выдано </w:t>
      </w:r>
      <w:r w:rsidR="00EA0FF9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>6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разрешений на проезд крупногабаритного транспорта; разработан план по ремонту</w:t>
      </w:r>
      <w:r w:rsidR="0088442B"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 автомобильных дорог местного значения</w:t>
      </w:r>
      <w:r w:rsidRPr="00EA0FF9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направлен в адрес Минтранса УР.</w:t>
      </w:r>
    </w:p>
    <w:p w:rsidR="007C03B3" w:rsidRPr="00232495" w:rsidRDefault="0088442B" w:rsidP="009813CA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-2"/>
          <w:sz w:val="28"/>
          <w:szCs w:val="28"/>
          <w:lang w:eastAsia="ru-RU"/>
        </w:rPr>
        <w:t>В 202</w:t>
      </w:r>
      <w:r w:rsidR="00232495" w:rsidRP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>2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году 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плановые назначения 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>из бюджета муниципального образования «Завьяловский район»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составили </w:t>
      </w:r>
      <w:r w:rsidR="007C03B3" w:rsidRPr="00575D50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>494,1</w:t>
      </w:r>
      <w:r w:rsidR="007A2F4C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232495">
        <w:rPr>
          <w:rFonts w:ascii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eastAsia="ru-RU"/>
        </w:rPr>
        <w:t>млн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>. руб.</w:t>
      </w:r>
      <w:r w:rsidR="002324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 xml:space="preserve"> кассовое исполнение на ко</w:t>
      </w:r>
      <w:r w:rsidR="00232495">
        <w:rPr>
          <w:rFonts w:ascii="Times New Roman" w:hAnsi="Times New Roman"/>
          <w:spacing w:val="-2"/>
          <w:sz w:val="28"/>
          <w:szCs w:val="28"/>
        </w:rPr>
        <w:t>нец отчетного периода составило 321,4</w:t>
      </w:r>
      <w:r w:rsidR="007C03B3" w:rsidRPr="00575D5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млн</w:t>
      </w:r>
      <w:r w:rsidR="00232495">
        <w:rPr>
          <w:rFonts w:ascii="Times New Roman" w:hAnsi="Times New Roman"/>
          <w:spacing w:val="-2"/>
          <w:sz w:val="28"/>
          <w:szCs w:val="28"/>
        </w:rPr>
        <w:t>. руб. (65,1) %  от  плана).</w:t>
      </w:r>
      <w:proofErr w:type="gramEnd"/>
    </w:p>
    <w:p w:rsidR="0088442B" w:rsidRDefault="0088442B" w:rsidP="00232495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3. В рамках подпрограммы «Энергосбережение и повышение энергетической эффективности муниципального образования «Завьяловский район»: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442B"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914A8C">
        <w:rPr>
          <w:rFonts w:ascii="Times New Roman" w:eastAsia="Times New Roman" w:hAnsi="Times New Roman"/>
          <w:sz w:val="28"/>
          <w:szCs w:val="28"/>
        </w:rPr>
        <w:t>под</w:t>
      </w:r>
      <w:r w:rsidR="00CF670C">
        <w:rPr>
          <w:rFonts w:ascii="Times New Roman" w:eastAsia="Times New Roman" w:hAnsi="Times New Roman"/>
          <w:sz w:val="28"/>
          <w:szCs w:val="28"/>
        </w:rPr>
        <w:t xml:space="preserve">программы является </w:t>
      </w:r>
      <w:r w:rsidRPr="0088442B">
        <w:rPr>
          <w:rFonts w:ascii="Times New Roman" w:eastAsia="Times New Roman" w:hAnsi="Times New Roman"/>
          <w:sz w:val="28"/>
          <w:szCs w:val="28"/>
        </w:rPr>
        <w:t xml:space="preserve"> улучшение условий и качества жизни населения муниципального образования «Завьяловский район», повышение энергетической эффективности экономики и бюджетной сферы муниципального образования «Завьяловский район»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</w:r>
      <w:r w:rsidR="00914A8C">
        <w:rPr>
          <w:rFonts w:ascii="Times New Roman" w:eastAsia="Times New Roman" w:hAnsi="Times New Roman"/>
          <w:sz w:val="28"/>
          <w:szCs w:val="28"/>
        </w:rPr>
        <w:t>.</w:t>
      </w:r>
    </w:p>
    <w:p w:rsidR="0088442B" w:rsidRPr="0088442B" w:rsidRDefault="0088442B" w:rsidP="0088442B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88442B">
        <w:rPr>
          <w:rFonts w:ascii="Times New Roman" w:eastAsia="Times New Roman" w:hAnsi="Times New Roman"/>
          <w:sz w:val="28"/>
          <w:szCs w:val="28"/>
        </w:rPr>
        <w:t xml:space="preserve">Основные задачи, решаемые в рамках реализации программы: 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повышение эффективности бюд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жетных расходов путем снижения 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доли затрат на оплату коммунальных услуг в общих затратах на муниципальное управление;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снижение удельного потребления энергетических ресурсов при осуществлении регулируемых видов деятельности в муниципальном образовании «Завьяловский район»;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снижение удельного потребления энергетических ресурсов в жилищном фонде муниципального образования «Завьяловский район»;</w:t>
      </w:r>
    </w:p>
    <w:p w:rsidR="0088442B" w:rsidRPr="0088442B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- развитие информационного обеспечения мероприятий по энергосбережению и повышению энергетической эффективности.</w:t>
      </w:r>
    </w:p>
    <w:p w:rsidR="00CF670C" w:rsidRDefault="0088442B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В бюджете муниципального образования «Завьяловский район» на реализацию 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>подпр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ограммы в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 202</w:t>
      </w:r>
      <w:r w:rsidR="00232495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году было предусмотрено 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>10,5</w:t>
      </w:r>
      <w:r w:rsidR="0023249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D55FAF">
        <w:rPr>
          <w:rFonts w:ascii="Times New Roman" w:eastAsia="Times New Roman" w:hAnsi="Times New Roman"/>
          <w:color w:val="000000"/>
          <w:sz w:val="28"/>
          <w:szCs w:val="28"/>
        </w:rPr>
        <w:t>млн</w:t>
      </w:r>
      <w:proofErr w:type="gramStart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.р</w:t>
      </w:r>
      <w:proofErr w:type="gramEnd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уб</w:t>
      </w:r>
      <w:proofErr w:type="spellEnd"/>
      <w:r w:rsidRPr="0088442B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914A8C">
        <w:rPr>
          <w:rFonts w:ascii="Times New Roman" w:eastAsia="Times New Roman" w:hAnsi="Times New Roman"/>
          <w:color w:val="000000"/>
          <w:sz w:val="28"/>
          <w:szCs w:val="28"/>
        </w:rPr>
        <w:t xml:space="preserve">, в </w:t>
      </w:r>
      <w:r w:rsidR="00914A8C"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том числе: </w:t>
      </w:r>
    </w:p>
    <w:p w:rsidR="00CF670C" w:rsidRDefault="00CF670C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м</w:t>
      </w:r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ероприятия по организации выявления бесхозяйных объектов  недвижимого имущества, используемых для передачи энергетических ресурсо</w:t>
      </w:r>
      <w:proofErr w:type="gramStart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в(</w:t>
      </w:r>
      <w:proofErr w:type="gramEnd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включая газоснабжение, теплоснабжение, электроснабжение, водоснабжение  и водоотведение), постановке в установленном порядке  на учет и признанию права муниципальной собственности на них, а также по организации 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 –  предусмотрено </w:t>
      </w:r>
      <w:r w:rsidR="00263D58" w:rsidRPr="00263D58">
        <w:rPr>
          <w:rFonts w:ascii="Times New Roman" w:eastAsia="Times New Roman" w:hAnsi="Times New Roman"/>
          <w:color w:val="000000"/>
          <w:sz w:val="28"/>
          <w:szCs w:val="28"/>
        </w:rPr>
        <w:t>0,04 млн. руб. (100 %);</w:t>
      </w:r>
      <w:r w:rsidR="00263D58">
        <w:rPr>
          <w:rFonts w:ascii="Times New Roman" w:eastAsia="Times New Roman" w:hAnsi="Times New Roman"/>
          <w:color w:val="000000"/>
          <w:sz w:val="28"/>
          <w:szCs w:val="28"/>
        </w:rPr>
        <w:t>, фактическое исполнение составило 0,04 млн. руб. (100 %);</w:t>
      </w:r>
    </w:p>
    <w:p w:rsidR="00263D58" w:rsidRDefault="00263D58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р</w:t>
      </w:r>
      <w:r w:rsidRPr="00263D58">
        <w:rPr>
          <w:rFonts w:ascii="Times New Roman" w:eastAsia="Times New Roman" w:hAnsi="Times New Roman"/>
          <w:color w:val="000000"/>
          <w:sz w:val="28"/>
          <w:szCs w:val="28"/>
        </w:rPr>
        <w:t>азработка и (или) ежегодная актуализация схем теплоснабжения в муниципальных образованиях 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63D58">
        <w:rPr>
          <w:rFonts w:ascii="Times New Roman" w:eastAsia="Times New Roman" w:hAnsi="Times New Roman"/>
          <w:color w:val="000000"/>
          <w:sz w:val="28"/>
          <w:szCs w:val="28"/>
        </w:rPr>
        <w:t>Удмуртской Республике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предусмотрено 1,0 млн. руб., исполнение – 0;</w:t>
      </w:r>
    </w:p>
    <w:p w:rsidR="00263D58" w:rsidRDefault="00263D58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р</w:t>
      </w:r>
      <w:r w:rsidRPr="00263D58">
        <w:rPr>
          <w:rFonts w:ascii="Times New Roman" w:eastAsia="Times New Roman" w:hAnsi="Times New Roman"/>
          <w:color w:val="000000"/>
          <w:sz w:val="28"/>
          <w:szCs w:val="28"/>
        </w:rPr>
        <w:t>азработка муниципальной программы в области энергосбережения и повышения энергетической эффективности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0,1 млн. руб., исполнение – 0,098 млн. руб.;</w:t>
      </w:r>
    </w:p>
    <w:p w:rsidR="00C16626" w:rsidRDefault="00C16626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реализация мероприятий по восстановлению и устройству сетей уличного освещения – 0,03 млн. руб., кассовое исполнение составило </w:t>
      </w:r>
      <w:r w:rsidRPr="00C16626">
        <w:rPr>
          <w:rFonts w:ascii="Times New Roman" w:eastAsia="Times New Roman" w:hAnsi="Times New Roman"/>
          <w:color w:val="000000"/>
          <w:sz w:val="28"/>
          <w:szCs w:val="28"/>
        </w:rPr>
        <w:t>0,03 млн. руб.</w:t>
      </w:r>
      <w:r>
        <w:rPr>
          <w:rFonts w:ascii="Times New Roman" w:eastAsia="Times New Roman" w:hAnsi="Times New Roman"/>
          <w:color w:val="000000"/>
          <w:sz w:val="28"/>
          <w:szCs w:val="28"/>
        </w:rPr>
        <w:t>(100%);</w:t>
      </w:r>
    </w:p>
    <w:p w:rsidR="00263D58" w:rsidRDefault="00263D58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- м</w:t>
      </w:r>
      <w:r w:rsidRP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одернизация и обустройство сетей уличного освещения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территории Управления</w:t>
      </w:r>
      <w:r w:rsidRPr="00263D58">
        <w:rPr>
          <w:rFonts w:ascii="Times New Roman" w:eastAsia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263D58">
        <w:rPr>
          <w:rFonts w:ascii="Times New Roman" w:eastAsia="Times New Roman" w:hAnsi="Times New Roman"/>
          <w:color w:val="000000"/>
          <w:sz w:val="28"/>
          <w:szCs w:val="28"/>
        </w:rPr>
        <w:t>Завьяловско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proofErr w:type="spellEnd"/>
      <w:r w:rsidRPr="00263D58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9 333,2 млн. руб., исполнение – 9 333,2 млн. руб. (100 %).</w:t>
      </w:r>
    </w:p>
    <w:p w:rsidR="0088442B" w:rsidRPr="0088442B" w:rsidRDefault="00263D58" w:rsidP="008844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Итого ф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актически освоено </w:t>
      </w:r>
      <w:r w:rsidR="00C16626">
        <w:rPr>
          <w:rFonts w:ascii="Times New Roman" w:eastAsia="Times New Roman" w:hAnsi="Times New Roman"/>
          <w:color w:val="000000"/>
          <w:sz w:val="28"/>
          <w:szCs w:val="28"/>
        </w:rPr>
        <w:t>9,5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5FAF">
        <w:rPr>
          <w:rFonts w:ascii="Times New Roman" w:eastAsia="Times New Roman" w:hAnsi="Times New Roman"/>
          <w:color w:val="000000"/>
          <w:sz w:val="28"/>
          <w:szCs w:val="28"/>
        </w:rPr>
        <w:t>млн</w:t>
      </w:r>
      <w:r w:rsidR="0088442B" w:rsidRPr="0088442B">
        <w:rPr>
          <w:rFonts w:ascii="Times New Roman" w:eastAsia="Times New Roman" w:hAnsi="Times New Roman"/>
          <w:color w:val="000000"/>
          <w:sz w:val="28"/>
          <w:szCs w:val="28"/>
        </w:rPr>
        <w:t>. руб.</w:t>
      </w:r>
    </w:p>
    <w:p w:rsidR="0088442B" w:rsidRPr="0088442B" w:rsidRDefault="0088442B" w:rsidP="00B27CC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В результате выполняемых энергосберегающих мероприятий </w:t>
      </w:r>
      <w:proofErr w:type="spellStart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>ресурсоснабжающими</w:t>
      </w:r>
      <w:proofErr w:type="spellEnd"/>
      <w:r w:rsidRPr="00CF670C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организациями, управляющими организациями и бюджетными учреждениями прослеживается снижение удельного расхода топливно-энергетических ресурсов в жилищном секторе и коммунальном хозяйстве.</w:t>
      </w:r>
    </w:p>
    <w:p w:rsidR="007C03B3" w:rsidRPr="00575D50" w:rsidRDefault="007C03B3" w:rsidP="009813CA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sz w:val="28"/>
          <w:szCs w:val="28"/>
        </w:rPr>
        <w:t xml:space="preserve">Согласно отчета, </w:t>
      </w:r>
      <w:r w:rsidR="003E5799">
        <w:rPr>
          <w:rFonts w:ascii="Times New Roman" w:hAnsi="Times New Roman"/>
          <w:sz w:val="28"/>
          <w:szCs w:val="28"/>
        </w:rPr>
        <w:t xml:space="preserve">уровень эффективности </w:t>
      </w:r>
      <w:r w:rsidRPr="00575D50">
        <w:rPr>
          <w:rFonts w:ascii="Times New Roman" w:hAnsi="Times New Roman"/>
          <w:sz w:val="28"/>
          <w:szCs w:val="28"/>
        </w:rPr>
        <w:t>программ</w:t>
      </w:r>
      <w:r w:rsidR="003E5799">
        <w:rPr>
          <w:rFonts w:ascii="Times New Roman" w:hAnsi="Times New Roman"/>
          <w:sz w:val="28"/>
          <w:szCs w:val="28"/>
        </w:rPr>
        <w:t xml:space="preserve">ы </w:t>
      </w:r>
      <w:r w:rsidR="00451DB2">
        <w:rPr>
          <w:rFonts w:ascii="Times New Roman" w:hAnsi="Times New Roman"/>
          <w:sz w:val="28"/>
          <w:szCs w:val="28"/>
        </w:rPr>
        <w:t>- высокоэффективный</w:t>
      </w:r>
      <w:r w:rsidRPr="00575D50">
        <w:rPr>
          <w:rFonts w:ascii="Times New Roman" w:hAnsi="Times New Roman"/>
          <w:sz w:val="28"/>
          <w:szCs w:val="28"/>
        </w:rPr>
        <w:t>.</w:t>
      </w:r>
    </w:p>
    <w:p w:rsidR="000F5149" w:rsidRPr="00575D50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:rsidR="000F5149" w:rsidRPr="00575D50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:rsidR="000F5149" w:rsidRPr="00575D50" w:rsidRDefault="00977AFF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Первый з</w:t>
      </w:r>
      <w:r w:rsidR="000F5149"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аместитель главы </w:t>
      </w:r>
    </w:p>
    <w:p w:rsidR="000F5149" w:rsidRPr="00D35891" w:rsidRDefault="000F5149" w:rsidP="000F5149">
      <w:pPr>
        <w:spacing w:after="0" w:line="240" w:lineRule="auto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575D50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Администрации муниципального образования                                     </w:t>
      </w:r>
      <w:r w:rsidR="00977AFF">
        <w:rPr>
          <w:rFonts w:ascii="Times New Roman" w:hAnsi="Times New Roman"/>
          <w:bCs/>
          <w:spacing w:val="-6"/>
          <w:sz w:val="28"/>
          <w:szCs w:val="28"/>
          <w:lang w:eastAsia="ru-RU"/>
        </w:rPr>
        <w:t>С.А. Ожегов</w:t>
      </w:r>
    </w:p>
    <w:sectPr w:rsidR="000F5149" w:rsidRPr="00D35891" w:rsidSect="006E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3B1E"/>
    <w:multiLevelType w:val="multilevel"/>
    <w:tmpl w:val="68CEF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2A"/>
    <w:rsid w:val="00031D7C"/>
    <w:rsid w:val="000352EE"/>
    <w:rsid w:val="0003737F"/>
    <w:rsid w:val="00087390"/>
    <w:rsid w:val="000C5332"/>
    <w:rsid w:val="000C6AED"/>
    <w:rsid w:val="000D7B96"/>
    <w:rsid w:val="000F5149"/>
    <w:rsid w:val="00132D5F"/>
    <w:rsid w:val="001E6108"/>
    <w:rsid w:val="002274E6"/>
    <w:rsid w:val="00232495"/>
    <w:rsid w:val="00233167"/>
    <w:rsid w:val="0024152A"/>
    <w:rsid w:val="00263D58"/>
    <w:rsid w:val="00275ABB"/>
    <w:rsid w:val="002B4F67"/>
    <w:rsid w:val="002E575A"/>
    <w:rsid w:val="00300F59"/>
    <w:rsid w:val="00337083"/>
    <w:rsid w:val="00357E29"/>
    <w:rsid w:val="003648E1"/>
    <w:rsid w:val="00390E5B"/>
    <w:rsid w:val="00391E38"/>
    <w:rsid w:val="003A69F3"/>
    <w:rsid w:val="003D2BCD"/>
    <w:rsid w:val="003E5799"/>
    <w:rsid w:val="003F1C43"/>
    <w:rsid w:val="004343DF"/>
    <w:rsid w:val="004344A0"/>
    <w:rsid w:val="00451DB2"/>
    <w:rsid w:val="004754AF"/>
    <w:rsid w:val="00475848"/>
    <w:rsid w:val="00476C45"/>
    <w:rsid w:val="004B4ACB"/>
    <w:rsid w:val="004D6D1D"/>
    <w:rsid w:val="004F1285"/>
    <w:rsid w:val="004F6D69"/>
    <w:rsid w:val="00572F69"/>
    <w:rsid w:val="00575D50"/>
    <w:rsid w:val="005B1D63"/>
    <w:rsid w:val="0060182C"/>
    <w:rsid w:val="006235E8"/>
    <w:rsid w:val="006242E7"/>
    <w:rsid w:val="00630C83"/>
    <w:rsid w:val="006339FE"/>
    <w:rsid w:val="006C272E"/>
    <w:rsid w:val="006E422A"/>
    <w:rsid w:val="006E49E2"/>
    <w:rsid w:val="006F49DF"/>
    <w:rsid w:val="00727FB7"/>
    <w:rsid w:val="007A2F4C"/>
    <w:rsid w:val="007A62B2"/>
    <w:rsid w:val="007C03B3"/>
    <w:rsid w:val="007C2657"/>
    <w:rsid w:val="007F44F2"/>
    <w:rsid w:val="00802721"/>
    <w:rsid w:val="008074BF"/>
    <w:rsid w:val="0081478C"/>
    <w:rsid w:val="00814E57"/>
    <w:rsid w:val="00877574"/>
    <w:rsid w:val="0088442B"/>
    <w:rsid w:val="008B72BD"/>
    <w:rsid w:val="008C1558"/>
    <w:rsid w:val="008D0CF0"/>
    <w:rsid w:val="00914A8C"/>
    <w:rsid w:val="0091642D"/>
    <w:rsid w:val="00953B25"/>
    <w:rsid w:val="00977AFF"/>
    <w:rsid w:val="009813CA"/>
    <w:rsid w:val="00992E35"/>
    <w:rsid w:val="00A07938"/>
    <w:rsid w:val="00A3217F"/>
    <w:rsid w:val="00A37136"/>
    <w:rsid w:val="00A40EAC"/>
    <w:rsid w:val="00A41E31"/>
    <w:rsid w:val="00A56FCA"/>
    <w:rsid w:val="00A72AF3"/>
    <w:rsid w:val="00AB582B"/>
    <w:rsid w:val="00B27CC0"/>
    <w:rsid w:val="00B62019"/>
    <w:rsid w:val="00B802B5"/>
    <w:rsid w:val="00B860C5"/>
    <w:rsid w:val="00BE1589"/>
    <w:rsid w:val="00C144E2"/>
    <w:rsid w:val="00C16626"/>
    <w:rsid w:val="00C576A8"/>
    <w:rsid w:val="00C679E0"/>
    <w:rsid w:val="00C86DF1"/>
    <w:rsid w:val="00CB053F"/>
    <w:rsid w:val="00CD63A1"/>
    <w:rsid w:val="00CF670C"/>
    <w:rsid w:val="00D35891"/>
    <w:rsid w:val="00D37320"/>
    <w:rsid w:val="00D418A7"/>
    <w:rsid w:val="00D43968"/>
    <w:rsid w:val="00D453C7"/>
    <w:rsid w:val="00D55FAF"/>
    <w:rsid w:val="00D9668F"/>
    <w:rsid w:val="00DF4EC2"/>
    <w:rsid w:val="00E13B24"/>
    <w:rsid w:val="00E16978"/>
    <w:rsid w:val="00EA0FF9"/>
    <w:rsid w:val="00EC7460"/>
    <w:rsid w:val="00F32FD6"/>
    <w:rsid w:val="00F43D41"/>
    <w:rsid w:val="00F52C45"/>
    <w:rsid w:val="00F55C7F"/>
    <w:rsid w:val="00F94EEA"/>
    <w:rsid w:val="00FC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2B5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B802B5"/>
    <w:rPr>
      <w:rFonts w:ascii="Segoe UI" w:hAnsi="Segoe UI" w:cs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2B5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B802B5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Вербицкая</cp:lastModifiedBy>
  <cp:revision>2</cp:revision>
  <cp:lastPrinted>2023-02-15T09:33:00Z</cp:lastPrinted>
  <dcterms:created xsi:type="dcterms:W3CDTF">2023-02-27T06:53:00Z</dcterms:created>
  <dcterms:modified xsi:type="dcterms:W3CDTF">2023-02-27T06:53:00Z</dcterms:modified>
</cp:coreProperties>
</file>