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83" w:rsidRDefault="00FE08F0">
      <w:pPr>
        <w:pStyle w:val="a4"/>
        <w:spacing w:before="64"/>
        <w:ind w:left="4"/>
      </w:pPr>
      <w:r>
        <w:rPr>
          <w:color w:val="212121"/>
        </w:rPr>
        <w:t>Ежегодный</w:t>
      </w:r>
      <w:r>
        <w:rPr>
          <w:color w:val="212121"/>
          <w:spacing w:val="42"/>
        </w:rPr>
        <w:t xml:space="preserve"> </w:t>
      </w:r>
      <w:r>
        <w:rPr>
          <w:color w:val="212121"/>
          <w:spacing w:val="-2"/>
        </w:rPr>
        <w:t>конкурс</w:t>
      </w:r>
    </w:p>
    <w:p w:rsidR="00193883" w:rsidRDefault="00FE08F0">
      <w:pPr>
        <w:pStyle w:val="a4"/>
      </w:pPr>
      <w:r>
        <w:rPr>
          <w:color w:val="212121"/>
        </w:rPr>
        <w:t>«Лучшие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муниципальные</w:t>
      </w:r>
      <w:r>
        <w:rPr>
          <w:color w:val="212121"/>
          <w:spacing w:val="-2"/>
        </w:rPr>
        <w:t xml:space="preserve"> </w:t>
      </w:r>
      <w:r w:rsidR="001140EE">
        <w:rPr>
          <w:color w:val="212121"/>
        </w:rPr>
        <w:t xml:space="preserve">проекты в </w:t>
      </w:r>
      <w:proofErr w:type="spellStart"/>
      <w:r w:rsidR="001140EE">
        <w:rPr>
          <w:color w:val="212121"/>
        </w:rPr>
        <w:t>Завьяловском</w:t>
      </w:r>
      <w:proofErr w:type="spellEnd"/>
      <w:r w:rsidR="001140EE">
        <w:rPr>
          <w:color w:val="212121"/>
        </w:rPr>
        <w:t xml:space="preserve"> районе</w:t>
      </w:r>
      <w:r>
        <w:rPr>
          <w:color w:val="212121"/>
          <w:spacing w:val="-2"/>
        </w:rPr>
        <w:t>»</w:t>
      </w:r>
    </w:p>
    <w:p w:rsidR="00193883" w:rsidRDefault="001140EE" w:rsidP="000E0FB8">
      <w:pPr>
        <w:pStyle w:val="a3"/>
        <w:spacing w:before="272" w:line="360" w:lineRule="auto"/>
        <w:ind w:right="143"/>
      </w:pPr>
      <w:r>
        <w:t>В марте</w:t>
      </w:r>
      <w:r w:rsidR="00FE08F0">
        <w:t xml:space="preserve"> 2025 года прошла защита </w:t>
      </w:r>
      <w:r>
        <w:t xml:space="preserve">муниципальных </w:t>
      </w:r>
      <w:r w:rsidR="00FE08F0">
        <w:t xml:space="preserve">проектов </w:t>
      </w:r>
      <w:r w:rsidR="00FE08F0">
        <w:t>в рамках ежегодного конкурса «Лучшие муниципальные</w:t>
      </w:r>
      <w:r>
        <w:t xml:space="preserve"> проекты в </w:t>
      </w:r>
      <w:proofErr w:type="spellStart"/>
      <w:r>
        <w:t>Завьяловском</w:t>
      </w:r>
      <w:proofErr w:type="spellEnd"/>
      <w:r>
        <w:t xml:space="preserve"> районе</w:t>
      </w:r>
      <w:r w:rsidR="00FE08F0">
        <w:t>».</w:t>
      </w:r>
    </w:p>
    <w:p w:rsidR="00193883" w:rsidRDefault="001140EE" w:rsidP="000E0FB8">
      <w:pPr>
        <w:pStyle w:val="a3"/>
        <w:spacing w:line="360" w:lineRule="auto"/>
        <w:ind w:right="141"/>
      </w:pPr>
      <w:r>
        <w:t>Конкурс проводится</w:t>
      </w:r>
      <w:r w:rsidR="00FE08F0">
        <w:t xml:space="preserve"> в целях стимулирования проектной деятельности </w:t>
      </w:r>
      <w:r w:rsidR="001F03E3">
        <w:t>территориальных органов</w:t>
      </w:r>
      <w:r w:rsidR="00FE08F0">
        <w:t>, оказания</w:t>
      </w:r>
      <w:r w:rsidR="00FE08F0">
        <w:rPr>
          <w:spacing w:val="-1"/>
        </w:rPr>
        <w:t xml:space="preserve"> </w:t>
      </w:r>
      <w:r w:rsidR="00FE08F0">
        <w:t>поддержки в решении вопросов местного значения и повышения качества жизни</w:t>
      </w:r>
      <w:r>
        <w:t xml:space="preserve"> населения </w:t>
      </w:r>
      <w:proofErr w:type="spellStart"/>
      <w:r>
        <w:t>Завьяловского</w:t>
      </w:r>
      <w:proofErr w:type="spellEnd"/>
      <w:r>
        <w:t xml:space="preserve"> района</w:t>
      </w:r>
      <w:r w:rsidR="00FE08F0">
        <w:t>.</w:t>
      </w:r>
    </w:p>
    <w:p w:rsidR="00193883" w:rsidRDefault="00FE08F0" w:rsidP="000E0FB8">
      <w:pPr>
        <w:pStyle w:val="a3"/>
        <w:spacing w:line="360" w:lineRule="auto"/>
        <w:ind w:right="140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 w:rsidR="001F03E3">
        <w:rPr>
          <w:spacing w:val="-11"/>
        </w:rPr>
        <w:t>11</w:t>
      </w:r>
      <w:r>
        <w:rPr>
          <w:spacing w:val="-7"/>
        </w:rPr>
        <w:t xml:space="preserve"> </w:t>
      </w:r>
      <w:r w:rsidR="001F03E3">
        <w:t xml:space="preserve">сельских территорий </w:t>
      </w:r>
      <w:proofErr w:type="spellStart"/>
      <w:r w:rsidR="001F03E3">
        <w:t>Завьяловского</w:t>
      </w:r>
      <w:proofErr w:type="spellEnd"/>
      <w:r w:rsidR="001F03E3">
        <w:t xml:space="preserve"> района</w:t>
      </w:r>
      <w:r>
        <w:rPr>
          <w:spacing w:val="-5"/>
        </w:rPr>
        <w:t xml:space="preserve"> </w:t>
      </w:r>
      <w:proofErr w:type="gramStart"/>
      <w:r>
        <w:t>заявились</w:t>
      </w:r>
      <w:proofErr w:type="gramEnd"/>
      <w:r>
        <w:rPr>
          <w:spacing w:val="-5"/>
        </w:rPr>
        <w:t xml:space="preserve"> </w:t>
      </w:r>
      <w:r>
        <w:t>на участие</w:t>
      </w:r>
      <w:r w:rsidR="001F03E3">
        <w:t xml:space="preserve"> в конкурсе, ими представлено 18</w:t>
      </w:r>
      <w:r>
        <w:t xml:space="preserve"> проектов.</w:t>
      </w:r>
    </w:p>
    <w:p w:rsidR="00193883" w:rsidRDefault="001F03E3" w:rsidP="000E0FB8">
      <w:pPr>
        <w:pStyle w:val="a3"/>
        <w:spacing w:line="360" w:lineRule="auto"/>
        <w:ind w:right="135"/>
      </w:pPr>
      <w:r>
        <w:t>Территориальные органы</w:t>
      </w:r>
      <w:r w:rsidR="00FE08F0">
        <w:t xml:space="preserve"> (инициативные группы граждан, общественные организации и объединения, старосты, депутаты, муниципальные учреждения) пре</w:t>
      </w:r>
      <w:r w:rsidR="00FE08F0">
        <w:t>дставили разнообразный спектр проектов, затрагивающий интересы различных категорий граждан, традиционно большое внимание уделили проектам создания новых общественных пространств, развитию местных инициатив, качественно улучшающих жизнь населения.</w:t>
      </w:r>
    </w:p>
    <w:p w:rsidR="00193883" w:rsidRDefault="00193883" w:rsidP="000E0FB8">
      <w:pPr>
        <w:pStyle w:val="a3"/>
        <w:spacing w:line="360" w:lineRule="auto"/>
        <w:ind w:left="0" w:firstLine="0"/>
        <w:jc w:val="left"/>
        <w:rPr>
          <w:sz w:val="7"/>
        </w:rPr>
      </w:pPr>
    </w:p>
    <w:p w:rsidR="00193883" w:rsidRDefault="00FE08F0" w:rsidP="000E0FB8">
      <w:pPr>
        <w:pStyle w:val="a3"/>
        <w:spacing w:line="360" w:lineRule="auto"/>
        <w:ind w:left="429" w:firstLine="0"/>
      </w:pPr>
      <w:r>
        <w:t>Защит</w:t>
      </w:r>
      <w:r>
        <w:t>а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группам:</w:t>
      </w:r>
    </w:p>
    <w:p w:rsidR="00193883" w:rsidRDefault="00FE08F0" w:rsidP="00DA2791">
      <w:pPr>
        <w:pStyle w:val="a5"/>
        <w:tabs>
          <w:tab w:val="left" w:pos="426"/>
        </w:tabs>
        <w:spacing w:line="360" w:lineRule="auto"/>
        <w:ind w:left="569" w:hanging="143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1F03E3">
        <w:rPr>
          <w:b/>
          <w:sz w:val="24"/>
          <w:szCs w:val="24"/>
        </w:rPr>
        <w:t xml:space="preserve"> </w:t>
      </w:r>
      <w:r w:rsidR="001F03E3" w:rsidRPr="001F03E3">
        <w:rPr>
          <w:sz w:val="24"/>
          <w:szCs w:val="24"/>
        </w:rPr>
        <w:t>муниципальные проекты</w:t>
      </w:r>
      <w:r w:rsidR="001F03E3" w:rsidRPr="001F03E3">
        <w:rPr>
          <w:sz w:val="24"/>
          <w:szCs w:val="24"/>
        </w:rPr>
        <w:t xml:space="preserve"> в сельских населенных пунктах с общей численностью населения более 1500 человек</w:t>
      </w:r>
      <w:r w:rsidRPr="001F03E3">
        <w:rPr>
          <w:sz w:val="24"/>
        </w:rPr>
        <w:t xml:space="preserve"> </w:t>
      </w:r>
      <w:r w:rsidR="001F03E3">
        <w:rPr>
          <w:sz w:val="24"/>
        </w:rPr>
        <w:t>(7</w:t>
      </w:r>
      <w:r w:rsidR="001F03E3">
        <w:rPr>
          <w:spacing w:val="-2"/>
          <w:sz w:val="24"/>
        </w:rPr>
        <w:t xml:space="preserve"> проектов</w:t>
      </w:r>
      <w:r>
        <w:rPr>
          <w:spacing w:val="-2"/>
          <w:sz w:val="24"/>
        </w:rPr>
        <w:t>);</w:t>
      </w:r>
    </w:p>
    <w:p w:rsidR="00193883" w:rsidRPr="001F03E3" w:rsidRDefault="00FE08F0" w:rsidP="00DA2791">
      <w:pPr>
        <w:pStyle w:val="a5"/>
        <w:tabs>
          <w:tab w:val="left" w:pos="598"/>
        </w:tabs>
        <w:spacing w:line="360" w:lineRule="auto"/>
        <w:ind w:left="429" w:right="136" w:firstLine="0"/>
        <w:rPr>
          <w:sz w:val="24"/>
          <w:szCs w:val="24"/>
        </w:rPr>
      </w:pPr>
      <w:r>
        <w:rPr>
          <w:sz w:val="24"/>
        </w:rPr>
        <w:t xml:space="preserve">II группа – </w:t>
      </w:r>
      <w:r w:rsidR="001F03E3" w:rsidRPr="001F03E3">
        <w:rPr>
          <w:sz w:val="24"/>
          <w:szCs w:val="24"/>
        </w:rPr>
        <w:t>муниципальные</w:t>
      </w:r>
      <w:r w:rsidR="001F03E3" w:rsidRPr="001F03E3">
        <w:rPr>
          <w:sz w:val="24"/>
          <w:szCs w:val="24"/>
        </w:rPr>
        <w:t xml:space="preserve"> </w:t>
      </w:r>
      <w:r w:rsidR="001F03E3" w:rsidRPr="001F03E3">
        <w:rPr>
          <w:sz w:val="24"/>
          <w:szCs w:val="24"/>
        </w:rPr>
        <w:t xml:space="preserve"> проекты</w:t>
      </w:r>
      <w:r w:rsidR="001F03E3" w:rsidRPr="001F03E3">
        <w:rPr>
          <w:sz w:val="24"/>
          <w:szCs w:val="24"/>
        </w:rPr>
        <w:t xml:space="preserve">  в сельских населенных пунктах с общей численностью населения от 1000 до 1500 человек </w:t>
      </w:r>
      <w:r w:rsidR="001F03E3">
        <w:rPr>
          <w:sz w:val="24"/>
          <w:szCs w:val="24"/>
        </w:rPr>
        <w:t xml:space="preserve"> (3 проекта</w:t>
      </w:r>
      <w:r w:rsidRPr="001F03E3">
        <w:rPr>
          <w:sz w:val="24"/>
          <w:szCs w:val="24"/>
        </w:rPr>
        <w:t>);</w:t>
      </w:r>
    </w:p>
    <w:p w:rsidR="00193883" w:rsidRPr="001F03E3" w:rsidRDefault="00FE08F0" w:rsidP="00DA2791">
      <w:pPr>
        <w:pStyle w:val="a5"/>
        <w:tabs>
          <w:tab w:val="left" w:pos="572"/>
        </w:tabs>
        <w:spacing w:line="360" w:lineRule="auto"/>
        <w:ind w:left="429" w:right="146" w:firstLine="0"/>
        <w:rPr>
          <w:sz w:val="24"/>
          <w:szCs w:val="24"/>
        </w:rPr>
      </w:pP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 –</w:t>
      </w:r>
      <w:r>
        <w:rPr>
          <w:spacing w:val="-1"/>
          <w:sz w:val="24"/>
        </w:rPr>
        <w:t xml:space="preserve"> </w:t>
      </w:r>
      <w:r w:rsidR="001F03E3" w:rsidRPr="001F03E3">
        <w:rPr>
          <w:sz w:val="24"/>
          <w:szCs w:val="24"/>
        </w:rPr>
        <w:t>муниципальные</w:t>
      </w:r>
      <w:r w:rsidR="001F03E3" w:rsidRPr="001F03E3">
        <w:rPr>
          <w:sz w:val="24"/>
          <w:szCs w:val="24"/>
        </w:rPr>
        <w:t xml:space="preserve"> </w:t>
      </w:r>
      <w:r w:rsidR="001F03E3" w:rsidRPr="001F03E3">
        <w:rPr>
          <w:sz w:val="24"/>
          <w:szCs w:val="24"/>
        </w:rPr>
        <w:t>проекты</w:t>
      </w:r>
      <w:r w:rsidR="001F03E3" w:rsidRPr="001F03E3">
        <w:rPr>
          <w:sz w:val="24"/>
          <w:szCs w:val="24"/>
        </w:rPr>
        <w:t xml:space="preserve"> в сельских населенных пунктах с общей </w:t>
      </w:r>
      <w:r w:rsidR="001F03E3" w:rsidRPr="001F03E3">
        <w:rPr>
          <w:sz w:val="24"/>
          <w:szCs w:val="24"/>
        </w:rPr>
        <w:t xml:space="preserve"> численностью населения</w:t>
      </w:r>
      <w:r w:rsidR="001F03E3" w:rsidRPr="001F03E3">
        <w:rPr>
          <w:sz w:val="24"/>
          <w:szCs w:val="24"/>
        </w:rPr>
        <w:t xml:space="preserve"> от 500 до 1000 человек</w:t>
      </w:r>
      <w:r w:rsidR="001F03E3" w:rsidRPr="001F03E3">
        <w:rPr>
          <w:sz w:val="24"/>
          <w:szCs w:val="24"/>
        </w:rPr>
        <w:t xml:space="preserve"> </w:t>
      </w:r>
      <w:r w:rsidR="00896F0D">
        <w:rPr>
          <w:sz w:val="24"/>
          <w:szCs w:val="24"/>
        </w:rPr>
        <w:t>(4</w:t>
      </w:r>
      <w:r w:rsidRPr="001F03E3">
        <w:rPr>
          <w:sz w:val="24"/>
          <w:szCs w:val="24"/>
        </w:rPr>
        <w:t xml:space="preserve"> проекта);</w:t>
      </w:r>
    </w:p>
    <w:p w:rsidR="00193883" w:rsidRDefault="00FE08F0" w:rsidP="00DA2791">
      <w:pPr>
        <w:pStyle w:val="a5"/>
        <w:tabs>
          <w:tab w:val="left" w:pos="572"/>
        </w:tabs>
        <w:spacing w:line="360" w:lineRule="auto"/>
        <w:ind w:left="429" w:right="142" w:firstLine="0"/>
        <w:rPr>
          <w:sz w:val="24"/>
        </w:rPr>
      </w:pP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896F0D">
        <w:rPr>
          <w:sz w:val="24"/>
          <w:szCs w:val="24"/>
        </w:rPr>
        <w:t>муниципальные</w:t>
      </w:r>
      <w:r w:rsidR="00896F0D" w:rsidRPr="00896F0D">
        <w:rPr>
          <w:sz w:val="24"/>
          <w:szCs w:val="24"/>
        </w:rPr>
        <w:t xml:space="preserve"> </w:t>
      </w:r>
      <w:r w:rsidR="00896F0D">
        <w:rPr>
          <w:sz w:val="24"/>
          <w:szCs w:val="24"/>
        </w:rPr>
        <w:t xml:space="preserve"> проекты</w:t>
      </w:r>
      <w:r w:rsidR="00896F0D" w:rsidRPr="00896F0D">
        <w:rPr>
          <w:sz w:val="24"/>
          <w:szCs w:val="24"/>
        </w:rPr>
        <w:t xml:space="preserve">  в сельских населенных пунктах с общей численностью населения менее 500 человек</w:t>
      </w:r>
      <w:r w:rsidR="00896F0D">
        <w:rPr>
          <w:sz w:val="24"/>
        </w:rPr>
        <w:t xml:space="preserve"> (</w:t>
      </w:r>
      <w:r>
        <w:rPr>
          <w:sz w:val="24"/>
        </w:rPr>
        <w:t>4 проекта).</w:t>
      </w:r>
    </w:p>
    <w:p w:rsidR="00193883" w:rsidRDefault="00FE08F0" w:rsidP="000E0FB8">
      <w:pPr>
        <w:pStyle w:val="a3"/>
        <w:spacing w:line="360" w:lineRule="auto"/>
        <w:ind w:right="137"/>
      </w:pPr>
      <w:r>
        <w:t xml:space="preserve">По результатам конкурса </w:t>
      </w:r>
      <w:proofErr w:type="gramStart"/>
      <w:r>
        <w:t>о</w:t>
      </w:r>
      <w:r w:rsidR="00896F0D">
        <w:t>пределены</w:t>
      </w:r>
      <w:proofErr w:type="gramEnd"/>
      <w:r w:rsidR="00896F0D">
        <w:t xml:space="preserve"> 4 проекта-победителя</w:t>
      </w:r>
      <w:r w:rsidR="00896F0D" w:rsidRPr="00896F0D">
        <w:t>:</w:t>
      </w:r>
    </w:p>
    <w:p w:rsidR="00896F0D" w:rsidRDefault="00BE1E17" w:rsidP="000E0FB8">
      <w:pPr>
        <w:pStyle w:val="a3"/>
        <w:spacing w:line="360" w:lineRule="auto"/>
        <w:ind w:right="137"/>
      </w:pPr>
      <w:r w:rsidRPr="00BE1E17">
        <w:rPr>
          <w:b/>
          <w:lang w:val="en-US"/>
        </w:rPr>
        <w:t>I</w:t>
      </w:r>
      <w:r w:rsidRPr="00BE1E17">
        <w:rPr>
          <w:b/>
        </w:rPr>
        <w:t xml:space="preserve"> группа</w:t>
      </w:r>
      <w:r w:rsidR="00896F0D">
        <w:t xml:space="preserve"> </w:t>
      </w:r>
      <w:r w:rsidR="00DA2791">
        <w:t xml:space="preserve">- </w:t>
      </w:r>
      <w:r w:rsidR="00896F0D" w:rsidRPr="009D238E">
        <w:rPr>
          <w:b/>
          <w:color w:val="000000"/>
        </w:rPr>
        <w:t>«</w:t>
      </w:r>
      <w:proofErr w:type="spellStart"/>
      <w:r w:rsidR="00896F0D" w:rsidRPr="009D238E">
        <w:rPr>
          <w:b/>
          <w:color w:val="000000"/>
        </w:rPr>
        <w:t>Лудорвай</w:t>
      </w:r>
      <w:proofErr w:type="spellEnd"/>
      <w:r w:rsidR="00896F0D" w:rsidRPr="009D238E">
        <w:rPr>
          <w:b/>
          <w:color w:val="000000"/>
        </w:rPr>
        <w:t>/Живая история</w:t>
      </w:r>
      <w:proofErr w:type="gramStart"/>
      <w:r w:rsidR="00896F0D" w:rsidRPr="009D238E">
        <w:rPr>
          <w:b/>
          <w:color w:val="000000"/>
        </w:rPr>
        <w:t>»</w:t>
      </w:r>
      <w:r w:rsidR="00896F0D">
        <w:rPr>
          <w:color w:val="000000"/>
        </w:rPr>
        <w:t xml:space="preserve"> </w:t>
      </w:r>
      <w:r w:rsidR="00896F0D" w:rsidRPr="0062593F">
        <w:t xml:space="preserve"> </w:t>
      </w:r>
      <w:r w:rsidR="00896F0D">
        <w:t>(</w:t>
      </w:r>
      <w:proofErr w:type="gramEnd"/>
      <w:r w:rsidR="00896F0D">
        <w:t>управление «</w:t>
      </w:r>
      <w:proofErr w:type="spellStart"/>
      <w:r w:rsidR="00896F0D">
        <w:t>Пироговское</w:t>
      </w:r>
      <w:proofErr w:type="spellEnd"/>
      <w:r w:rsidR="00896F0D">
        <w:t>»)</w:t>
      </w:r>
      <w:r w:rsidR="00896F0D" w:rsidRPr="00896F0D">
        <w:t>;</w:t>
      </w:r>
    </w:p>
    <w:p w:rsidR="00896F0D" w:rsidRDefault="00BE1E17" w:rsidP="000E0FB8">
      <w:pPr>
        <w:pStyle w:val="a3"/>
        <w:spacing w:line="360" w:lineRule="auto"/>
        <w:ind w:right="137"/>
        <w:rPr>
          <w:color w:val="000000"/>
        </w:rPr>
      </w:pPr>
      <w:r w:rsidRPr="00BE1E17">
        <w:rPr>
          <w:b/>
          <w:lang w:val="en-US"/>
        </w:rPr>
        <w:t>II</w:t>
      </w:r>
      <w:r w:rsidRPr="00BE1E17">
        <w:rPr>
          <w:b/>
        </w:rPr>
        <w:t xml:space="preserve"> группа</w:t>
      </w:r>
      <w:r w:rsidR="00DA2791">
        <w:rPr>
          <w:b/>
        </w:rPr>
        <w:t xml:space="preserve"> </w:t>
      </w:r>
      <w:r w:rsidR="00DA2791" w:rsidRPr="00DA2791">
        <w:t>-</w:t>
      </w:r>
      <w:r w:rsidR="00896F0D">
        <w:t xml:space="preserve"> </w:t>
      </w:r>
      <w:r w:rsidR="00896F0D" w:rsidRPr="009D238E">
        <w:rPr>
          <w:b/>
          <w:color w:val="000000"/>
        </w:rPr>
        <w:t xml:space="preserve">«Площадка отдыха «Заряд позитива» в деревне Новая </w:t>
      </w:r>
      <w:proofErr w:type="spellStart"/>
      <w:r w:rsidR="00896F0D" w:rsidRPr="009D238E">
        <w:rPr>
          <w:b/>
          <w:color w:val="000000"/>
        </w:rPr>
        <w:t>Казмаска</w:t>
      </w:r>
      <w:proofErr w:type="spellEnd"/>
      <w:r w:rsidR="00896F0D" w:rsidRPr="009D238E">
        <w:rPr>
          <w:b/>
          <w:color w:val="000000"/>
        </w:rPr>
        <w:t>»</w:t>
      </w:r>
      <w:r w:rsidR="00896F0D">
        <w:rPr>
          <w:b/>
          <w:color w:val="000000"/>
        </w:rPr>
        <w:t xml:space="preserve"> </w:t>
      </w:r>
      <w:r w:rsidR="00896F0D" w:rsidRPr="00896F0D">
        <w:rPr>
          <w:color w:val="000000"/>
        </w:rPr>
        <w:t>(отдел «</w:t>
      </w:r>
      <w:proofErr w:type="spellStart"/>
      <w:r w:rsidR="00896F0D" w:rsidRPr="00896F0D">
        <w:rPr>
          <w:color w:val="000000"/>
        </w:rPr>
        <w:t>Казмасский</w:t>
      </w:r>
      <w:proofErr w:type="spellEnd"/>
      <w:r w:rsidR="00896F0D" w:rsidRPr="00896F0D">
        <w:rPr>
          <w:color w:val="000000"/>
        </w:rPr>
        <w:t>»</w:t>
      </w:r>
      <w:r w:rsidR="00896F0D">
        <w:rPr>
          <w:color w:val="000000"/>
        </w:rPr>
        <w:t>)</w:t>
      </w:r>
      <w:r w:rsidR="00896F0D" w:rsidRPr="00896F0D">
        <w:rPr>
          <w:color w:val="000000"/>
        </w:rPr>
        <w:t>;</w:t>
      </w:r>
    </w:p>
    <w:p w:rsidR="00896F0D" w:rsidRPr="00BE1E17" w:rsidRDefault="00896F0D" w:rsidP="000E0FB8">
      <w:pPr>
        <w:pStyle w:val="a3"/>
        <w:spacing w:line="360" w:lineRule="auto"/>
        <w:ind w:right="137"/>
        <w:rPr>
          <w:color w:val="000000"/>
        </w:rPr>
      </w:pPr>
      <w:r>
        <w:rPr>
          <w:color w:val="000000"/>
        </w:rPr>
        <w:t xml:space="preserve"> </w:t>
      </w:r>
      <w:r w:rsidR="00BE1E17" w:rsidRPr="00BE1E17">
        <w:rPr>
          <w:b/>
          <w:color w:val="000000"/>
          <w:lang w:val="en-US"/>
        </w:rPr>
        <w:t>III</w:t>
      </w:r>
      <w:r w:rsidR="00BE1E17" w:rsidRPr="00BE1E17">
        <w:rPr>
          <w:b/>
          <w:color w:val="000000"/>
        </w:rPr>
        <w:t xml:space="preserve"> группа</w:t>
      </w:r>
      <w:r w:rsidR="00DA2791">
        <w:rPr>
          <w:b/>
          <w:color w:val="000000"/>
        </w:rPr>
        <w:t xml:space="preserve"> </w:t>
      </w:r>
      <w:proofErr w:type="gramStart"/>
      <w:r w:rsidR="00DA2791" w:rsidRPr="00DA2791">
        <w:rPr>
          <w:color w:val="000000"/>
        </w:rPr>
        <w:t xml:space="preserve">- </w:t>
      </w:r>
      <w:r w:rsidR="00BE1E17" w:rsidRPr="00DA2791">
        <w:rPr>
          <w:color w:val="000000"/>
        </w:rPr>
        <w:t xml:space="preserve"> </w:t>
      </w:r>
      <w:r w:rsidRPr="00CC7071">
        <w:rPr>
          <w:b/>
          <w:color w:val="000000"/>
        </w:rPr>
        <w:t>«</w:t>
      </w:r>
      <w:proofErr w:type="gramEnd"/>
      <w:r w:rsidRPr="00CC7071">
        <w:rPr>
          <w:b/>
          <w:color w:val="000000"/>
        </w:rPr>
        <w:t>Дань памяти</w:t>
      </w:r>
      <w:r>
        <w:rPr>
          <w:b/>
          <w:color w:val="000000"/>
        </w:rPr>
        <w:t xml:space="preserve">» </w:t>
      </w:r>
      <w:r w:rsidRPr="00896F0D">
        <w:rPr>
          <w:color w:val="000000"/>
        </w:rPr>
        <w:t>(управление «Совхозное)</w:t>
      </w:r>
      <w:r w:rsidRPr="00BE1E17">
        <w:rPr>
          <w:color w:val="000000"/>
        </w:rPr>
        <w:t>;</w:t>
      </w:r>
    </w:p>
    <w:p w:rsidR="00BE1E17" w:rsidRPr="00BE1E17" w:rsidRDefault="00BE1E17" w:rsidP="000E0FB8">
      <w:pPr>
        <w:pStyle w:val="a3"/>
        <w:spacing w:line="360" w:lineRule="auto"/>
        <w:ind w:right="137"/>
      </w:pPr>
      <w:r w:rsidRPr="00BE1E17">
        <w:rPr>
          <w:color w:val="000000"/>
        </w:rPr>
        <w:t xml:space="preserve"> </w:t>
      </w:r>
      <w:r w:rsidRPr="00BE1E17">
        <w:rPr>
          <w:b/>
          <w:color w:val="000000"/>
          <w:lang w:val="en-US"/>
        </w:rPr>
        <w:t>IV</w:t>
      </w:r>
      <w:r w:rsidRPr="00BE1E17">
        <w:rPr>
          <w:b/>
          <w:color w:val="000000"/>
        </w:rPr>
        <w:t xml:space="preserve"> группа</w:t>
      </w:r>
      <w:r w:rsidR="00DA2791">
        <w:rPr>
          <w:b/>
          <w:color w:val="000000"/>
        </w:rPr>
        <w:t xml:space="preserve"> </w:t>
      </w:r>
      <w:bookmarkStart w:id="0" w:name="_GoBack"/>
      <w:r w:rsidR="00DA2791" w:rsidRPr="00DA2791">
        <w:rPr>
          <w:color w:val="000000"/>
        </w:rPr>
        <w:t>-</w:t>
      </w:r>
      <w:bookmarkEnd w:id="0"/>
      <w:r>
        <w:rPr>
          <w:color w:val="000000"/>
        </w:rPr>
        <w:t xml:space="preserve"> </w:t>
      </w:r>
      <w:r w:rsidRPr="00807E44">
        <w:rPr>
          <w:b/>
          <w:color w:val="000000"/>
        </w:rPr>
        <w:t>«По молодости лень - в старости усталость…»</w:t>
      </w:r>
      <w:r w:rsidRPr="00BE1E17">
        <w:rPr>
          <w:b/>
          <w:color w:val="000000"/>
        </w:rPr>
        <w:t xml:space="preserve"> </w:t>
      </w:r>
      <w:r w:rsidRPr="00BE1E17">
        <w:rPr>
          <w:color w:val="000000"/>
        </w:rPr>
        <w:t>(отдел «</w:t>
      </w:r>
      <w:proofErr w:type="spellStart"/>
      <w:r w:rsidRPr="00BE1E17">
        <w:rPr>
          <w:color w:val="000000"/>
        </w:rPr>
        <w:t>Якшурский</w:t>
      </w:r>
      <w:proofErr w:type="spellEnd"/>
      <w:r w:rsidRPr="00BE1E17">
        <w:rPr>
          <w:color w:val="000000"/>
        </w:rPr>
        <w:t>»);</w:t>
      </w:r>
    </w:p>
    <w:p w:rsidR="00193883" w:rsidRDefault="00FE08F0" w:rsidP="000E0FB8">
      <w:pPr>
        <w:pStyle w:val="a3"/>
        <w:spacing w:before="1" w:line="360" w:lineRule="auto"/>
        <w:ind w:left="429" w:firstLine="0"/>
      </w:pP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14</w:t>
      </w:r>
      <w:r w:rsidR="00BE1E17">
        <w:t>00,0 тыс.</w:t>
      </w:r>
      <w:r>
        <w:rPr>
          <w:spacing w:val="-3"/>
        </w:rPr>
        <w:t xml:space="preserve"> </w:t>
      </w:r>
      <w:r>
        <w:rPr>
          <w:spacing w:val="-2"/>
        </w:rPr>
        <w:t>рублей.</w:t>
      </w:r>
    </w:p>
    <w:sectPr w:rsidR="00193883">
      <w:type w:val="continuous"/>
      <w:pgSz w:w="11910" w:h="16840"/>
      <w:pgMar w:top="48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A2C"/>
    <w:multiLevelType w:val="hybridMultilevel"/>
    <w:tmpl w:val="3648BB16"/>
    <w:lvl w:ilvl="0" w:tplc="EE222486">
      <w:numFmt w:val="bullet"/>
      <w:lvlText w:val="-"/>
      <w:lvlJc w:val="left"/>
      <w:pPr>
        <w:ind w:left="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4DC38">
      <w:numFmt w:val="bullet"/>
      <w:lvlText w:val="•"/>
      <w:lvlJc w:val="left"/>
      <w:pPr>
        <w:ind w:left="1063" w:hanging="142"/>
      </w:pPr>
      <w:rPr>
        <w:rFonts w:hint="default"/>
        <w:lang w:val="ru-RU" w:eastAsia="en-US" w:bidi="ar-SA"/>
      </w:rPr>
    </w:lvl>
    <w:lvl w:ilvl="2" w:tplc="E7AC5C6E">
      <w:numFmt w:val="bullet"/>
      <w:lvlText w:val="•"/>
      <w:lvlJc w:val="left"/>
      <w:pPr>
        <w:ind w:left="2126" w:hanging="142"/>
      </w:pPr>
      <w:rPr>
        <w:rFonts w:hint="default"/>
        <w:lang w:val="ru-RU" w:eastAsia="en-US" w:bidi="ar-SA"/>
      </w:rPr>
    </w:lvl>
    <w:lvl w:ilvl="3" w:tplc="68B419DE">
      <w:numFmt w:val="bullet"/>
      <w:lvlText w:val="•"/>
      <w:lvlJc w:val="left"/>
      <w:pPr>
        <w:ind w:left="3189" w:hanging="142"/>
      </w:pPr>
      <w:rPr>
        <w:rFonts w:hint="default"/>
        <w:lang w:val="ru-RU" w:eastAsia="en-US" w:bidi="ar-SA"/>
      </w:rPr>
    </w:lvl>
    <w:lvl w:ilvl="4" w:tplc="C3EE38CC">
      <w:numFmt w:val="bullet"/>
      <w:lvlText w:val="•"/>
      <w:lvlJc w:val="left"/>
      <w:pPr>
        <w:ind w:left="4252" w:hanging="142"/>
      </w:pPr>
      <w:rPr>
        <w:rFonts w:hint="default"/>
        <w:lang w:val="ru-RU" w:eastAsia="en-US" w:bidi="ar-SA"/>
      </w:rPr>
    </w:lvl>
    <w:lvl w:ilvl="5" w:tplc="491885F6">
      <w:numFmt w:val="bullet"/>
      <w:lvlText w:val="•"/>
      <w:lvlJc w:val="left"/>
      <w:pPr>
        <w:ind w:left="5315" w:hanging="142"/>
      </w:pPr>
      <w:rPr>
        <w:rFonts w:hint="default"/>
        <w:lang w:val="ru-RU" w:eastAsia="en-US" w:bidi="ar-SA"/>
      </w:rPr>
    </w:lvl>
    <w:lvl w:ilvl="6" w:tplc="A5C85F7A">
      <w:numFmt w:val="bullet"/>
      <w:lvlText w:val="•"/>
      <w:lvlJc w:val="left"/>
      <w:pPr>
        <w:ind w:left="6378" w:hanging="142"/>
      </w:pPr>
      <w:rPr>
        <w:rFonts w:hint="default"/>
        <w:lang w:val="ru-RU" w:eastAsia="en-US" w:bidi="ar-SA"/>
      </w:rPr>
    </w:lvl>
    <w:lvl w:ilvl="7" w:tplc="56788B12">
      <w:numFmt w:val="bullet"/>
      <w:lvlText w:val="•"/>
      <w:lvlJc w:val="left"/>
      <w:pPr>
        <w:ind w:left="7441" w:hanging="142"/>
      </w:pPr>
      <w:rPr>
        <w:rFonts w:hint="default"/>
        <w:lang w:val="ru-RU" w:eastAsia="en-US" w:bidi="ar-SA"/>
      </w:rPr>
    </w:lvl>
    <w:lvl w:ilvl="8" w:tplc="A5EE1A5E">
      <w:numFmt w:val="bullet"/>
      <w:lvlText w:val="•"/>
      <w:lvlJc w:val="left"/>
      <w:pPr>
        <w:ind w:left="8505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93883"/>
    <w:rsid w:val="000E0FB8"/>
    <w:rsid w:val="001140EE"/>
    <w:rsid w:val="00193883"/>
    <w:rsid w:val="001F03E3"/>
    <w:rsid w:val="00896F0D"/>
    <w:rsid w:val="00BE1E17"/>
    <w:rsid w:val="00DA279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Маргарита Павловна 6091</dc:creator>
  <cp:lastModifiedBy>Управление ОМ и ОРП (1)</cp:lastModifiedBy>
  <cp:revision>2</cp:revision>
  <dcterms:created xsi:type="dcterms:W3CDTF">2025-05-20T10:30:00Z</dcterms:created>
  <dcterms:modified xsi:type="dcterms:W3CDTF">2025-05-20T10:30:00Z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