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B5D" w:rsidRDefault="00304B5D" w:rsidP="00304B5D">
      <w:pPr>
        <w:spacing w:after="0" w:line="240" w:lineRule="auto"/>
        <w:jc w:val="center"/>
        <w:rPr>
          <w:b/>
        </w:rPr>
      </w:pPr>
      <w:r w:rsidRPr="00D600E7">
        <w:rPr>
          <w:b/>
        </w:rPr>
        <w:t xml:space="preserve">Доклад 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  <w:r w:rsidRPr="00D600E7">
        <w:rPr>
          <w:b/>
        </w:rPr>
        <w:t>об исполнении муниципальной программы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  <w:r w:rsidRPr="00D600E7">
        <w:rPr>
          <w:b/>
        </w:rPr>
        <w:t xml:space="preserve"> «</w:t>
      </w:r>
      <w:r>
        <w:rPr>
          <w:b/>
        </w:rPr>
        <w:t>Управление муниципальным имуществом</w:t>
      </w:r>
      <w:r w:rsidRPr="00D600E7">
        <w:rPr>
          <w:b/>
        </w:rPr>
        <w:t xml:space="preserve">» </w:t>
      </w:r>
      <w:r w:rsidR="00181408">
        <w:rPr>
          <w:b/>
        </w:rPr>
        <w:t>на 2020-2026</w:t>
      </w:r>
      <w:r>
        <w:rPr>
          <w:b/>
        </w:rPr>
        <w:t xml:space="preserve"> годы 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  <w:r w:rsidRPr="00D600E7">
        <w:rPr>
          <w:b/>
        </w:rPr>
        <w:t>за 20</w:t>
      </w:r>
      <w:r>
        <w:rPr>
          <w:b/>
        </w:rPr>
        <w:t>2</w:t>
      </w:r>
      <w:r w:rsidR="007B638F">
        <w:rPr>
          <w:b/>
        </w:rPr>
        <w:t>3</w:t>
      </w:r>
      <w:r w:rsidRPr="00D600E7">
        <w:rPr>
          <w:b/>
        </w:rPr>
        <w:t xml:space="preserve"> год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</w:p>
    <w:p w:rsidR="00304B5D" w:rsidRDefault="00304B5D" w:rsidP="00304B5D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0F0F1B">
        <w:rPr>
          <w:rFonts w:eastAsia="Times New Roman"/>
          <w:kern w:val="2"/>
          <w:lang w:bidi="hi-IN"/>
        </w:rPr>
        <w:t xml:space="preserve">Муниципальная программа утверждена постановлением Администрации муниципального образования «Завьяловский район» от </w:t>
      </w:r>
      <w:r>
        <w:rPr>
          <w:lang w:eastAsia="ru-RU"/>
        </w:rPr>
        <w:t xml:space="preserve">26.08.2019 </w:t>
      </w:r>
      <w:r w:rsidRPr="00313029">
        <w:rPr>
          <w:lang w:eastAsia="ru-RU"/>
        </w:rPr>
        <w:t xml:space="preserve">№ </w:t>
      </w:r>
      <w:r>
        <w:rPr>
          <w:lang w:eastAsia="ru-RU"/>
        </w:rPr>
        <w:t xml:space="preserve">1407 (с изм. </w:t>
      </w:r>
      <w:r w:rsidRPr="00313029">
        <w:rPr>
          <w:lang w:eastAsia="ru-RU"/>
        </w:rPr>
        <w:t xml:space="preserve">от </w:t>
      </w:r>
      <w:r>
        <w:rPr>
          <w:lang w:eastAsia="ru-RU"/>
        </w:rPr>
        <w:t xml:space="preserve">20.02.2020 </w:t>
      </w:r>
      <w:r w:rsidRPr="00313029">
        <w:rPr>
          <w:lang w:eastAsia="ru-RU"/>
        </w:rPr>
        <w:t xml:space="preserve">№ </w:t>
      </w:r>
      <w:r>
        <w:rPr>
          <w:lang w:eastAsia="ru-RU"/>
        </w:rPr>
        <w:t>239, от 03.03.2021 № 310</w:t>
      </w:r>
      <w:r w:rsidR="00B7121C">
        <w:rPr>
          <w:lang w:eastAsia="ru-RU"/>
        </w:rPr>
        <w:t xml:space="preserve">, от 31.03.2022 № 562, </w:t>
      </w:r>
      <w:proofErr w:type="gramStart"/>
      <w:r w:rsidR="00B7121C">
        <w:rPr>
          <w:lang w:eastAsia="ru-RU"/>
        </w:rPr>
        <w:t>от</w:t>
      </w:r>
      <w:proofErr w:type="gramEnd"/>
      <w:r w:rsidR="00B7121C">
        <w:rPr>
          <w:lang w:eastAsia="ru-RU"/>
        </w:rPr>
        <w:t xml:space="preserve"> 06.06.2022 № 1154</w:t>
      </w:r>
      <w:r w:rsidR="00DC72AF">
        <w:rPr>
          <w:lang w:eastAsia="ru-RU"/>
        </w:rPr>
        <w:t>, от 28.03.2023 № 930, от 18.08.2023 № 3105</w:t>
      </w:r>
      <w:r>
        <w:rPr>
          <w:lang w:eastAsia="ru-RU"/>
        </w:rPr>
        <w:t xml:space="preserve">). </w:t>
      </w:r>
    </w:p>
    <w:p w:rsidR="0018267E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0F0F1B">
        <w:rPr>
          <w:rFonts w:eastAsia="Times New Roman"/>
          <w:kern w:val="2"/>
          <w:lang w:bidi="hi-IN"/>
        </w:rPr>
        <w:t xml:space="preserve">Кассовый расход составил </w:t>
      </w:r>
      <w:r>
        <w:rPr>
          <w:rFonts w:eastAsia="Times New Roman"/>
          <w:kern w:val="2"/>
          <w:lang w:bidi="hi-IN"/>
        </w:rPr>
        <w:t xml:space="preserve"> </w:t>
      </w:r>
      <w:r w:rsidR="00111215">
        <w:rPr>
          <w:rFonts w:eastAsia="Times New Roman"/>
          <w:kern w:val="2"/>
          <w:lang w:bidi="hi-IN"/>
        </w:rPr>
        <w:t>31571,3</w:t>
      </w:r>
      <w:r>
        <w:rPr>
          <w:rFonts w:eastAsia="Times New Roman"/>
          <w:kern w:val="2"/>
          <w:lang w:bidi="hi-IN"/>
        </w:rPr>
        <w:t xml:space="preserve"> </w:t>
      </w:r>
      <w:r w:rsidRPr="00F20CF9">
        <w:rPr>
          <w:rFonts w:eastAsia="Times New Roman"/>
          <w:kern w:val="2"/>
          <w:lang w:bidi="hi-IN"/>
        </w:rPr>
        <w:t>тыс</w:t>
      </w:r>
      <w:r w:rsidRPr="00527E27">
        <w:rPr>
          <w:rFonts w:eastAsia="Times New Roman"/>
          <w:kern w:val="2"/>
          <w:lang w:bidi="hi-IN"/>
        </w:rPr>
        <w:t xml:space="preserve">. </w:t>
      </w:r>
      <w:r w:rsidRPr="008158ED">
        <w:rPr>
          <w:rFonts w:eastAsia="Times New Roman"/>
          <w:kern w:val="2"/>
          <w:lang w:bidi="hi-IN"/>
        </w:rPr>
        <w:t>рублей (</w:t>
      </w:r>
      <w:r w:rsidR="00111215">
        <w:rPr>
          <w:rFonts w:eastAsia="Times New Roman"/>
          <w:kern w:val="2"/>
          <w:lang w:bidi="hi-IN"/>
        </w:rPr>
        <w:t>97,2</w:t>
      </w:r>
      <w:r w:rsidRPr="00F20CF9">
        <w:rPr>
          <w:rFonts w:eastAsia="Times New Roman"/>
          <w:kern w:val="2"/>
          <w:lang w:bidi="hi-IN"/>
        </w:rPr>
        <w:t>%</w:t>
      </w:r>
      <w:r w:rsidRPr="000F0F1B">
        <w:rPr>
          <w:rFonts w:eastAsia="Times New Roman"/>
          <w:kern w:val="2"/>
          <w:lang w:bidi="hi-IN"/>
        </w:rPr>
        <w:t xml:space="preserve"> от плановой суммы). </w:t>
      </w:r>
    </w:p>
    <w:p w:rsidR="0018267E" w:rsidRPr="000F0F1B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0F0F1B">
        <w:rPr>
          <w:rFonts w:eastAsia="Times New Roman"/>
          <w:kern w:val="2"/>
          <w:lang w:bidi="hi-IN"/>
        </w:rPr>
        <w:t xml:space="preserve">Степень достижения плановых значений целевых показателей составляет </w:t>
      </w:r>
      <w:r w:rsidR="00D11F65">
        <w:rPr>
          <w:rFonts w:eastAsia="Times New Roman"/>
          <w:kern w:val="2"/>
          <w:lang w:bidi="hi-IN"/>
        </w:rPr>
        <w:t>1,76</w:t>
      </w:r>
      <w:bookmarkStart w:id="0" w:name="_GoBack"/>
      <w:bookmarkEnd w:id="0"/>
      <w:r w:rsidRPr="008158ED">
        <w:rPr>
          <w:rFonts w:eastAsia="Times New Roman"/>
          <w:kern w:val="2"/>
          <w:lang w:bidi="hi-IN"/>
        </w:rPr>
        <w:t>.</w:t>
      </w:r>
    </w:p>
    <w:p w:rsidR="0018267E" w:rsidRPr="00B7121C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0F0F1B">
        <w:rPr>
          <w:rFonts w:eastAsia="Times New Roman"/>
          <w:kern w:val="2"/>
          <w:lang w:bidi="hi-IN"/>
        </w:rPr>
        <w:t xml:space="preserve">Полнота использования средств </w:t>
      </w:r>
      <w:r w:rsidRPr="00B7121C">
        <w:rPr>
          <w:rFonts w:eastAsia="Times New Roman"/>
          <w:kern w:val="2"/>
          <w:lang w:bidi="hi-IN"/>
        </w:rPr>
        <w:t xml:space="preserve">составляет </w:t>
      </w:r>
      <w:r w:rsidR="00111215">
        <w:rPr>
          <w:rFonts w:eastAsia="Times New Roman"/>
          <w:kern w:val="2"/>
          <w:lang w:bidi="hi-IN"/>
        </w:rPr>
        <w:t>0,97</w:t>
      </w:r>
      <w:r w:rsidRPr="00B7121C">
        <w:rPr>
          <w:rFonts w:eastAsia="Times New Roman"/>
          <w:kern w:val="2"/>
          <w:lang w:bidi="hi-IN"/>
        </w:rPr>
        <w:t>.</w:t>
      </w:r>
    </w:p>
    <w:p w:rsidR="0018267E" w:rsidRPr="00400720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400720">
        <w:rPr>
          <w:rFonts w:eastAsia="Times New Roman"/>
          <w:kern w:val="2"/>
          <w:lang w:bidi="hi-IN"/>
        </w:rPr>
        <w:t xml:space="preserve">В целом эффективность реализации муниципальной программы </w:t>
      </w:r>
      <w:r w:rsidRPr="00400720">
        <w:t xml:space="preserve"> «Управление муниципальным имуществом» </w:t>
      </w:r>
      <w:r w:rsidRPr="00B7121C">
        <w:rPr>
          <w:rFonts w:eastAsia="Times New Roman"/>
          <w:kern w:val="2"/>
          <w:lang w:bidi="hi-IN"/>
        </w:rPr>
        <w:t xml:space="preserve">составляет </w:t>
      </w:r>
      <w:r w:rsidR="00153875">
        <w:rPr>
          <w:rFonts w:eastAsia="Times New Roman"/>
          <w:kern w:val="2"/>
          <w:lang w:bidi="hi-IN"/>
        </w:rPr>
        <w:t>1,7</w:t>
      </w:r>
      <w:r w:rsidR="00111215">
        <w:rPr>
          <w:rFonts w:eastAsia="Times New Roman"/>
          <w:kern w:val="2"/>
          <w:lang w:bidi="hi-IN"/>
        </w:rPr>
        <w:t>1</w:t>
      </w:r>
      <w:r w:rsidR="00B7121C">
        <w:rPr>
          <w:rFonts w:eastAsia="Times New Roman"/>
          <w:kern w:val="2"/>
          <w:lang w:bidi="hi-IN"/>
        </w:rPr>
        <w:t xml:space="preserve"> </w:t>
      </w:r>
      <w:r w:rsidRPr="00B7121C">
        <w:rPr>
          <w:rFonts w:eastAsia="Times New Roman"/>
          <w:kern w:val="2"/>
          <w:lang w:bidi="hi-IN"/>
        </w:rPr>
        <w:t>–</w:t>
      </w:r>
      <w:r w:rsidRPr="00400720">
        <w:rPr>
          <w:rFonts w:eastAsia="Times New Roman"/>
          <w:kern w:val="2"/>
          <w:lang w:bidi="hi-IN"/>
        </w:rPr>
        <w:t xml:space="preserve"> </w:t>
      </w:r>
      <w:r w:rsidRPr="00400720">
        <w:rPr>
          <w:rFonts w:eastAsia="Times New Roman"/>
          <w:kern w:val="2"/>
          <w:u w:val="single"/>
          <w:lang w:bidi="hi-IN"/>
        </w:rPr>
        <w:t>высокоэффективная.</w:t>
      </w:r>
    </w:p>
    <w:p w:rsidR="0018267E" w:rsidRDefault="0018267E" w:rsidP="0018267E">
      <w:pPr>
        <w:spacing w:after="0" w:line="240" w:lineRule="auto"/>
        <w:jc w:val="center"/>
        <w:rPr>
          <w:b/>
        </w:rPr>
      </w:pPr>
    </w:p>
    <w:p w:rsidR="0018267E" w:rsidRPr="000F0F1B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b/>
          <w:kern w:val="2"/>
          <w:lang w:bidi="hi-IN"/>
        </w:rPr>
      </w:pPr>
      <w:r w:rsidRPr="000F0F1B">
        <w:rPr>
          <w:rFonts w:eastAsia="Times New Roman"/>
          <w:b/>
          <w:kern w:val="2"/>
          <w:lang w:bidi="hi-IN"/>
        </w:rPr>
        <w:t>Результаты реализации муниципальной программы: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</w:p>
    <w:p w:rsidR="00B45F59" w:rsidRPr="007E0EBF" w:rsidRDefault="00B45F59" w:rsidP="00C005B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18267E">
        <w:t xml:space="preserve">В рамках реализации основных мероприятий муниципальной </w:t>
      </w:r>
      <w:r w:rsidRPr="0018267E">
        <w:rPr>
          <w:bCs/>
        </w:rPr>
        <w:t>программы «</w:t>
      </w:r>
      <w:r w:rsidR="000B4B0B" w:rsidRPr="0018267E">
        <w:t xml:space="preserve">Управление </w:t>
      </w:r>
      <w:r w:rsidR="000B4B0B" w:rsidRPr="007E0EBF">
        <w:t>муниципальным имуществом» за 202</w:t>
      </w:r>
      <w:r w:rsidR="007B638F" w:rsidRPr="007E0EBF">
        <w:t>3</w:t>
      </w:r>
      <w:r w:rsidR="000B4B0B" w:rsidRPr="007E0EBF">
        <w:t xml:space="preserve"> год </w:t>
      </w:r>
      <w:r w:rsidRPr="007E0EBF">
        <w:t>были достигнуты следующие показатели: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Мероприятия в области имущественных и земельных отношений</w:t>
      </w:r>
    </w:p>
    <w:p w:rsidR="00317AD5" w:rsidRPr="007E0EBF" w:rsidRDefault="00317AD5" w:rsidP="00317A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Поставлено на кадастровый учет 1250,7897 га или 49 земельных участков.</w:t>
      </w:r>
    </w:p>
    <w:p w:rsidR="00317AD5" w:rsidRPr="007E0EBF" w:rsidRDefault="00317AD5" w:rsidP="00317A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7E0EBF">
        <w:t xml:space="preserve">Сформировано 5 земельных участков на общую площадь 93,3378 га в целях реализации на аукционе для сельскохозяйственного использования. </w:t>
      </w:r>
    </w:p>
    <w:p w:rsidR="00317AD5" w:rsidRPr="007E0EBF" w:rsidRDefault="00317AD5" w:rsidP="00317A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Сформирован 1 земельный участок для строительства многоквартирного дома  (земельный участок с кадастровым номером 18:08:143002:1819 площадью 2000 </w:t>
      </w:r>
      <w:proofErr w:type="spellStart"/>
      <w:r w:rsidRPr="007E0EBF">
        <w:t>кв</w:t>
      </w:r>
      <w:proofErr w:type="gramStart"/>
      <w:r w:rsidRPr="007E0EBF">
        <w:t>.м</w:t>
      </w:r>
      <w:proofErr w:type="spellEnd"/>
      <w:proofErr w:type="gramEnd"/>
      <w:r w:rsidRPr="007E0EBF">
        <w:t xml:space="preserve"> </w:t>
      </w:r>
      <w:r w:rsidRPr="007E0EBF">
        <w:br/>
        <w:t xml:space="preserve">с. Совхозный). </w:t>
      </w:r>
    </w:p>
    <w:p w:rsidR="00317AD5" w:rsidRPr="007E0EBF" w:rsidRDefault="00317AD5" w:rsidP="00317A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Сформировано 4 земельных участка  для размещения спортивных и социальных объектов общей площадью 8,7234 га</w:t>
      </w:r>
    </w:p>
    <w:p w:rsidR="00317AD5" w:rsidRPr="007E0EBF" w:rsidRDefault="00317AD5" w:rsidP="00317A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Сформировано 112 земельных участка для ИЖС и ЛПХ в границах населенных пунктов (70 ЗУ в д. Постол, 20 ЗУ в д. </w:t>
      </w:r>
      <w:proofErr w:type="gramStart"/>
      <w:r w:rsidRPr="007E0EBF">
        <w:t>Большая</w:t>
      </w:r>
      <w:proofErr w:type="gramEnd"/>
      <w:r w:rsidRPr="007E0EBF">
        <w:t xml:space="preserve"> </w:t>
      </w:r>
      <w:proofErr w:type="spellStart"/>
      <w:r w:rsidRPr="007E0EBF">
        <w:t>Венья</w:t>
      </w:r>
      <w:proofErr w:type="spellEnd"/>
      <w:r w:rsidRPr="007E0EBF">
        <w:t xml:space="preserve">, 9 ЗУ в д. </w:t>
      </w:r>
      <w:proofErr w:type="spellStart"/>
      <w:r w:rsidRPr="007E0EBF">
        <w:t>Шаберды</w:t>
      </w:r>
      <w:proofErr w:type="spellEnd"/>
      <w:r w:rsidRPr="007E0EBF">
        <w:t xml:space="preserve">, 13 ЗУ в с. Люк). </w:t>
      </w:r>
    </w:p>
    <w:p w:rsidR="00317AD5" w:rsidRPr="007E0EBF" w:rsidRDefault="00317AD5" w:rsidP="00317A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Проведение работы с бесхозяйными вещами. </w:t>
      </w:r>
    </w:p>
    <w:p w:rsidR="00317AD5" w:rsidRPr="007E0EBF" w:rsidRDefault="00317AD5" w:rsidP="00317A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2023 году Администрацией Завьяловского района приняты решения о постановке на учет в органе регистрации прав 45 бесхозяйных недвижимых вещей (из них: 31 ГТС, 2 газопровода, 8  объектов водоснабжения, 2 объекта водоотведения, 1 котельная, 1 дорога).</w:t>
      </w:r>
    </w:p>
    <w:p w:rsidR="00317AD5" w:rsidRPr="007E0EBF" w:rsidRDefault="00317AD5" w:rsidP="00317A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Органом регистрации прав по итогам государственного кадастрового учета принято на учет в качестве бесхозяйных вещей 41 объект (из них: 36 газопроводов, 1 скважина, 2 сети водоснабжения, 2 ГТС).</w:t>
      </w:r>
    </w:p>
    <w:p w:rsidR="00317AD5" w:rsidRPr="007E0EBF" w:rsidRDefault="00317AD5" w:rsidP="00317A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По итогам обращения в суд с требованиями о признании права муниципальной собственности право возникло в отношении 10 объектов водоснабжения.</w:t>
      </w:r>
    </w:p>
    <w:p w:rsidR="00317AD5" w:rsidRPr="007E0EBF" w:rsidRDefault="00317AD5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Передача имущества муниципального образования «Муниципальный округ Завьяловский район Удмуртской Республики» в аренду, безвозмездное пользование,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«Муниципальный округ Завьяловский район Удмуртской Республики»</w:t>
      </w:r>
    </w:p>
    <w:p w:rsidR="00D15814" w:rsidRPr="007E0EBF" w:rsidRDefault="00D15814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На 31.12.2023 в аренд</w:t>
      </w:r>
      <w:r w:rsidR="00C86925" w:rsidRPr="007E0EBF">
        <w:t>е</w:t>
      </w:r>
      <w:r w:rsidRPr="007E0EBF">
        <w:t xml:space="preserve"> 360</w:t>
      </w:r>
      <w:r w:rsidR="006D378B" w:rsidRPr="007E0EBF">
        <w:t xml:space="preserve"> объектов недвижимого имущества, из них 30 находящихся в оперативном управлении, 330 из состава казны. </w:t>
      </w:r>
    </w:p>
    <w:p w:rsidR="006D378B" w:rsidRPr="007E0EBF" w:rsidRDefault="006D378B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lastRenderedPageBreak/>
        <w:t xml:space="preserve">Всего заключено 57 договоров аренды, 19 договоров безвозмездного пользования. </w:t>
      </w:r>
    </w:p>
    <w:p w:rsidR="006B4D07" w:rsidRPr="007E0EBF" w:rsidRDefault="006B4D07" w:rsidP="006B4D0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Также отмечаем, что в рамках государственной программы Российской Федерации «Комплексное развитие сельских территорий» передано гражданам 7 жилых домов, </w:t>
      </w:r>
      <w:proofErr w:type="gramStart"/>
      <w:r w:rsidRPr="007E0EBF">
        <w:t>относящийся</w:t>
      </w:r>
      <w:proofErr w:type="gramEnd"/>
      <w:r w:rsidRPr="007E0EBF">
        <w:t xml:space="preserve"> к жилищному фонду коммерческого использования, в возмездное владение и пользование по договору найма жилого помещения. </w:t>
      </w:r>
    </w:p>
    <w:p w:rsidR="006D378B" w:rsidRPr="007E0EBF" w:rsidRDefault="006D378B" w:rsidP="006D378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целях обеспечения эффективного использования муниципального имущества завершена работа по передаче в аренду объектов электроснабжения являющихся муниципальной собственностью хозяйствующим субъектам, по которым подлежали взысканию потери электрической энергии</w:t>
      </w:r>
      <w:r w:rsidR="000522D2" w:rsidRPr="007E0EBF">
        <w:t xml:space="preserve"> (примерно 735 тыс. руб. в месяц</w:t>
      </w:r>
      <w:r w:rsidR="00E959E8" w:rsidRPr="007E0EBF">
        <w:t xml:space="preserve"> без учета процентов</w:t>
      </w:r>
      <w:r w:rsidR="000522D2" w:rsidRPr="007E0EBF">
        <w:t>)</w:t>
      </w:r>
      <w:r w:rsidRPr="007E0EBF">
        <w:t xml:space="preserve">. </w:t>
      </w:r>
    </w:p>
    <w:p w:rsidR="006D378B" w:rsidRPr="007E0EBF" w:rsidRDefault="006D378B" w:rsidP="006D378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Всего заключено 26 договоров в отношении 154 объектов.</w:t>
      </w:r>
    </w:p>
    <w:p w:rsidR="006D378B" w:rsidRPr="007E0EBF" w:rsidRDefault="006D378B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Предоставление и передача имущества, находящегося в муниципальной собственности, публично-правовым образованиям (Российской Федерации, Удмуртской Республике, муниципальным образованиям), а также безвозмездный прием имущества в собственность муниципального образования «Муниципальный округ Завьяловский район Удмуртской Республики»</w:t>
      </w:r>
    </w:p>
    <w:p w:rsidR="00326333" w:rsidRPr="007E0EBF" w:rsidRDefault="00326333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Безвозмездно принято:</w:t>
      </w:r>
    </w:p>
    <w:p w:rsidR="00326333" w:rsidRPr="007E0EBF" w:rsidRDefault="00326333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- </w:t>
      </w:r>
      <w:r w:rsidR="00106AEC" w:rsidRPr="007E0EBF">
        <w:t xml:space="preserve">4 </w:t>
      </w:r>
      <w:proofErr w:type="gramStart"/>
      <w:r w:rsidR="00106AEC" w:rsidRPr="007E0EBF">
        <w:t>школьных</w:t>
      </w:r>
      <w:proofErr w:type="gramEnd"/>
      <w:r w:rsidR="00106AEC" w:rsidRPr="007E0EBF">
        <w:t xml:space="preserve"> автобуса  российского производства  в образовательные организации Завьяловского района </w:t>
      </w:r>
      <w:r w:rsidRPr="007E0EBF">
        <w:t>от Министерства об</w:t>
      </w:r>
      <w:r w:rsidR="00846394" w:rsidRPr="007E0EBF">
        <w:t>разования Удмуртской Республики</w:t>
      </w:r>
      <w:r w:rsidR="00106AEC" w:rsidRPr="007E0EBF">
        <w:t>;</w:t>
      </w:r>
    </w:p>
    <w:p w:rsidR="00326333" w:rsidRPr="007E0EBF" w:rsidRDefault="00326333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- </w:t>
      </w:r>
      <w:r w:rsidR="00106AEC" w:rsidRPr="007E0EBF">
        <w:t xml:space="preserve">2 нежилых здания фельдшерско-акушерских пунктов общей площадью 93,6 </w:t>
      </w:r>
      <w:proofErr w:type="spellStart"/>
      <w:r w:rsidR="00106AEC" w:rsidRPr="007E0EBF">
        <w:t>кв</w:t>
      </w:r>
      <w:proofErr w:type="gramStart"/>
      <w:r w:rsidR="00106AEC" w:rsidRPr="007E0EBF">
        <w:t>.м</w:t>
      </w:r>
      <w:proofErr w:type="spellEnd"/>
      <w:proofErr w:type="gramEnd"/>
      <w:r w:rsidR="00106AEC" w:rsidRPr="007E0EBF">
        <w:t xml:space="preserve"> (д. </w:t>
      </w:r>
      <w:proofErr w:type="spellStart"/>
      <w:r w:rsidR="00106AEC" w:rsidRPr="007E0EBF">
        <w:t>Шудья</w:t>
      </w:r>
      <w:proofErr w:type="spellEnd"/>
      <w:r w:rsidR="00106AEC" w:rsidRPr="007E0EBF">
        <w:t xml:space="preserve">, д. Верхняя </w:t>
      </w:r>
      <w:proofErr w:type="spellStart"/>
      <w:r w:rsidR="00106AEC" w:rsidRPr="007E0EBF">
        <w:t>Лудзя</w:t>
      </w:r>
      <w:proofErr w:type="spellEnd"/>
      <w:r w:rsidR="00106AEC" w:rsidRPr="007E0EBF">
        <w:t xml:space="preserve">) </w:t>
      </w:r>
      <w:r w:rsidRPr="007E0EBF">
        <w:t>от Министерства имущественных отношений Удмуртской Республики;</w:t>
      </w:r>
    </w:p>
    <w:p w:rsidR="00106AEC" w:rsidRPr="007E0EBF" w:rsidRDefault="00106AEC" w:rsidP="00106A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- 1 земельный участок площадью 1802 </w:t>
      </w:r>
      <w:proofErr w:type="spellStart"/>
      <w:r w:rsidRPr="007E0EBF">
        <w:t>кв</w:t>
      </w:r>
      <w:proofErr w:type="gramStart"/>
      <w:r w:rsidRPr="007E0EBF">
        <w:t>.м</w:t>
      </w:r>
      <w:proofErr w:type="spellEnd"/>
      <w:proofErr w:type="gramEnd"/>
      <w:r w:rsidRPr="007E0EBF">
        <w:t xml:space="preserve"> под зданием </w:t>
      </w:r>
      <w:proofErr w:type="spellStart"/>
      <w:r w:rsidRPr="007E0EBF">
        <w:t>баклаборатории</w:t>
      </w:r>
      <w:proofErr w:type="spellEnd"/>
      <w:r w:rsidRPr="007E0EBF">
        <w:t xml:space="preserve"> по адресу: Удмуртская Республика, Завьяловский район, с. Завьялово, ул. Калинина, 56 от Межрегионального территориального Управления Федерального агентства по управлению государственным имуществом в Удмуртской Республике и Кировской области;  </w:t>
      </w:r>
    </w:p>
    <w:p w:rsidR="00106AEC" w:rsidRPr="007E0EBF" w:rsidRDefault="00106AEC" w:rsidP="006B4D0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- 2 земельных участка - улично-дорожная сеть в с. Первомайское общей площадью 27339 </w:t>
      </w:r>
      <w:proofErr w:type="spellStart"/>
      <w:r w:rsidRPr="007E0EBF">
        <w:t>кв.м</w:t>
      </w:r>
      <w:proofErr w:type="spellEnd"/>
      <w:r w:rsidRPr="007E0EBF">
        <w:t xml:space="preserve"> от </w:t>
      </w:r>
      <w:r w:rsidR="00846394" w:rsidRPr="007E0EBF">
        <w:t>а</w:t>
      </w:r>
      <w:r w:rsidRPr="007E0EBF">
        <w:t>кционерного общества «</w:t>
      </w:r>
      <w:proofErr w:type="spellStart"/>
      <w:r w:rsidRPr="007E0EBF">
        <w:t>Дом</w:t>
      </w:r>
      <w:proofErr w:type="gramStart"/>
      <w:r w:rsidRPr="007E0EBF">
        <w:t>.Р</w:t>
      </w:r>
      <w:proofErr w:type="gramEnd"/>
      <w:r w:rsidRPr="007E0EBF">
        <w:t>Ф</w:t>
      </w:r>
      <w:proofErr w:type="spellEnd"/>
      <w:r w:rsidRPr="007E0EBF">
        <w:t xml:space="preserve">» и Министерства имущественных отношений Удмуртской Республики. </w:t>
      </w:r>
    </w:p>
    <w:p w:rsidR="006B4D07" w:rsidRPr="007E0EBF" w:rsidRDefault="00106AEC" w:rsidP="008463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Безв</w:t>
      </w:r>
      <w:r w:rsidR="00846394" w:rsidRPr="007E0EBF">
        <w:t xml:space="preserve">озмездно  передан </w:t>
      </w:r>
      <w:r w:rsidR="006B4D07" w:rsidRPr="007E0EBF">
        <w:t xml:space="preserve">1 газопровод в собственность Удмуртской Республики протяженностью 45 м в д. Ст. </w:t>
      </w:r>
      <w:proofErr w:type="spellStart"/>
      <w:r w:rsidR="006B4D07" w:rsidRPr="007E0EBF">
        <w:t>Чультем</w:t>
      </w:r>
      <w:proofErr w:type="spellEnd"/>
      <w:r w:rsidR="006B4D07" w:rsidRPr="007E0EBF">
        <w:t xml:space="preserve">. </w:t>
      </w:r>
    </w:p>
    <w:p w:rsidR="006B4D07" w:rsidRPr="007E0EBF" w:rsidRDefault="006B4D07" w:rsidP="006B4D0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Приватизация неиспользуемого в муниципальных целях имущества, находящегося в собственности муниципального образования «Муниципальный округ Завьяловский район Удмуртской Республики»</w:t>
      </w:r>
    </w:p>
    <w:p w:rsidR="00C518D3" w:rsidRPr="007E0EBF" w:rsidRDefault="00C518D3" w:rsidP="00C518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прогнозный план приватизации муниципального имущества на 2023 год было включено 14 объектов, в том числе 9 объектов электроснабжения, в рамках реализации преимущественного права выкупа арендуемого муниципального имущества субъектами малого и среднего предпринимательства.</w:t>
      </w:r>
    </w:p>
    <w:p w:rsidR="00C518D3" w:rsidRPr="007E0EBF" w:rsidRDefault="00C518D3" w:rsidP="00C518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Реализовано 11 объектов на общую сумму 6 млн. 737 тыс. руб. (здание котельной </w:t>
      </w:r>
      <w:proofErr w:type="gramStart"/>
      <w:r w:rsidRPr="007E0EBF">
        <w:t>в</w:t>
      </w:r>
      <w:proofErr w:type="gramEnd"/>
      <w:r w:rsidRPr="007E0EBF">
        <w:t xml:space="preserve"> </w:t>
      </w:r>
      <w:proofErr w:type="gramStart"/>
      <w:r w:rsidRPr="007E0EBF">
        <w:t>с</w:t>
      </w:r>
      <w:proofErr w:type="gramEnd"/>
      <w:r w:rsidRPr="007E0EBF">
        <w:t xml:space="preserve">. Завьялово, гараж у аэропорта,  9 сооружений электроснабжения). </w:t>
      </w:r>
    </w:p>
    <w:p w:rsidR="00C518D3" w:rsidRPr="007E0EBF" w:rsidRDefault="00C518D3" w:rsidP="00C518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При этом необходимо отметить, что оплата в отношении 9 объектов электроснабжения  на общую сумму 1 млн. 454 тыс. руб. осуществляется в рассрочку – 60 мес., где право выбора порядка оплаты, а также срока рассрочки принадлежит субъекту малого или среднего предпринимательства.</w:t>
      </w:r>
    </w:p>
    <w:p w:rsidR="00C518D3" w:rsidRPr="007E0EBF" w:rsidRDefault="00C518D3" w:rsidP="00C518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Продажа по 3 объектам (котельная в д. </w:t>
      </w:r>
      <w:proofErr w:type="spellStart"/>
      <w:r w:rsidRPr="007E0EBF">
        <w:t>Шабердино</w:t>
      </w:r>
      <w:proofErr w:type="spellEnd"/>
      <w:r w:rsidRPr="007E0EBF">
        <w:t xml:space="preserve">, контора в д. </w:t>
      </w:r>
      <w:proofErr w:type="spellStart"/>
      <w:r w:rsidRPr="007E0EBF">
        <w:t>Можвай</w:t>
      </w:r>
      <w:proofErr w:type="spellEnd"/>
      <w:r w:rsidRPr="007E0EBF">
        <w:t xml:space="preserve">, котельная в д. Большой </w:t>
      </w:r>
      <w:proofErr w:type="spellStart"/>
      <w:r w:rsidRPr="007E0EBF">
        <w:t>Кияик</w:t>
      </w:r>
      <w:proofErr w:type="spellEnd"/>
      <w:r w:rsidRPr="007E0EBF">
        <w:t>)  признана несостоявшейся в связи с отсутствием заявителей.</w:t>
      </w:r>
    </w:p>
    <w:p w:rsidR="00846394" w:rsidRPr="007E0EBF" w:rsidRDefault="00846394" w:rsidP="0084639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lastRenderedPageBreak/>
        <w:t>Передано безвозмездно 26 квартир в собственность граждан в рамках приватизации жилищно</w:t>
      </w:r>
      <w:r w:rsidR="00BF1D8B">
        <w:t>го фонда в Российской Федерации.</w:t>
      </w:r>
    </w:p>
    <w:p w:rsidR="00846394" w:rsidRPr="007E0EBF" w:rsidRDefault="00846394" w:rsidP="00C518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Государственная регистрация права собственности муниципального образования «Муниципальный округ Завьяловский район Удмуртской Республики» на объекты недвижимого имущества</w:t>
      </w:r>
    </w:p>
    <w:p w:rsidR="00C518D3" w:rsidRPr="007E0EBF" w:rsidRDefault="00C518D3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2023 году всего объектов недвижимого имущества 1930 единиц, право муниципальной собственности зарегистрировано в отношении 1350 единиц.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Ведение реестра муниципального имущества муниципального образования «Муниципальный округ Завьяловский район Удмуртской Республики»</w:t>
      </w:r>
    </w:p>
    <w:p w:rsidR="00746D26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реестре муниципального имущества на 31.12.202</w:t>
      </w:r>
      <w:r w:rsidR="00746D26" w:rsidRPr="007E0EBF">
        <w:t>3</w:t>
      </w:r>
      <w:r w:rsidRPr="007E0EBF">
        <w:t xml:space="preserve"> </w:t>
      </w:r>
      <w:r w:rsidR="00746D26" w:rsidRPr="007E0EBF">
        <w:t xml:space="preserve">учитывается 6535 объектов: </w:t>
      </w:r>
    </w:p>
    <w:p w:rsidR="00746D26" w:rsidRPr="007E0EBF" w:rsidRDefault="00746D26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- 1930 объектов недвижимого имущества, в том числе в оперативном управлении 508 объектов, в хозяйственном ведении 305 объектов, в казне 1117 объектов;</w:t>
      </w:r>
    </w:p>
    <w:p w:rsidR="00746D26" w:rsidRPr="007E0EBF" w:rsidRDefault="00746D26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- 2387 движимого имущества, из них 25 объектов в казне, 2362 объекта в оперативном управлении и хозяйственном ведении;</w:t>
      </w:r>
    </w:p>
    <w:p w:rsidR="00746D26" w:rsidRPr="007E0EBF" w:rsidRDefault="00746D26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- 2218 земельных участков, из них 163 земельных участка на праве постоянного (бессрочного) пользования, 2055 земельных участков в казне. </w:t>
      </w:r>
    </w:p>
    <w:p w:rsidR="00746D26" w:rsidRPr="007E0EBF" w:rsidRDefault="00746D26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Управление и распоряжение земельными участками, находящимися в собственности муниципального образования «Муниципальный округ Завьяловский район Удмуртской Республики»</w:t>
      </w:r>
    </w:p>
    <w:p w:rsidR="00C518D3" w:rsidRPr="007E0EBF" w:rsidRDefault="00C518D3" w:rsidP="00C518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В сфере инвестиционной деятельности, направленной на решение задач социально-экономического развития Завьяловского района в 2023 году предоставлен 1 земельный участок в отрасли промышленности на </w:t>
      </w:r>
      <w:proofErr w:type="spellStart"/>
      <w:r w:rsidRPr="007E0EBF">
        <w:t>Пироговской</w:t>
      </w:r>
      <w:proofErr w:type="spellEnd"/>
      <w:r w:rsidRPr="007E0EBF">
        <w:t xml:space="preserve"> территории площадью </w:t>
      </w:r>
      <w:r w:rsidRPr="007E0EBF">
        <w:br/>
        <w:t>14,0 га (ООО «</w:t>
      </w:r>
      <w:proofErr w:type="spellStart"/>
      <w:r w:rsidRPr="007E0EBF">
        <w:t>Интерпартнер</w:t>
      </w:r>
      <w:proofErr w:type="spellEnd"/>
      <w:r w:rsidRPr="007E0EBF">
        <w:t xml:space="preserve">»). </w:t>
      </w:r>
    </w:p>
    <w:p w:rsidR="00C518D3" w:rsidRPr="007E0EBF" w:rsidRDefault="00C518D3" w:rsidP="00C518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Для привлечения инвесторов и реализации новых инвестиционных проектов,  развития объектов промышленного назначения, </w:t>
      </w:r>
      <w:proofErr w:type="spellStart"/>
      <w:r w:rsidRPr="007E0EBF">
        <w:t>сельскозяйственного</w:t>
      </w:r>
      <w:proofErr w:type="spellEnd"/>
      <w:r w:rsidRPr="007E0EBF">
        <w:t xml:space="preserve"> производства, жилищного строительства на территории Завьяловского района сформирован перечень земельных участков государственной неразграниченной собственности, не обремененных правами третьих лиц, размещен на официальном сайте Завьяловского района.</w:t>
      </w:r>
    </w:p>
    <w:p w:rsidR="00C518D3" w:rsidRPr="007E0EBF" w:rsidRDefault="00C518D3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Управление земельными участками, государственная собственность на которые не разграничена, в случаях и порядке, установленных законодательством.</w:t>
      </w:r>
    </w:p>
    <w:p w:rsidR="00B570C6" w:rsidRPr="007E0EBF" w:rsidRDefault="00B570C6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Всего на 31.12.2023 предоставлено 3801 земельный участок. В том числе: 3551 ЗУ в аренде, 44 ЗУ в безвозмездном пользовании, 206 ЗУ в постоянном (бессрочном) пользовании. </w:t>
      </w:r>
    </w:p>
    <w:p w:rsidR="006D378B" w:rsidRPr="007E0EBF" w:rsidRDefault="006D378B" w:rsidP="006D378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2023 году подготовлено и проведено Управлением 124 аукциона по продаже земельных участков и права на заключение договоров аренды земельных участков.</w:t>
      </w:r>
    </w:p>
    <w:p w:rsidR="006D378B" w:rsidRPr="007E0EBF" w:rsidRDefault="007E49D3" w:rsidP="006D378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П</w:t>
      </w:r>
      <w:r w:rsidR="006D378B" w:rsidRPr="007E0EBF">
        <w:t xml:space="preserve">о итогам аукционов реализовано 43 земельных участка площадью 976,5 га на общую сумму 18 268 581, 77 руб. </w:t>
      </w:r>
    </w:p>
    <w:p w:rsidR="006D378B" w:rsidRPr="007E0EBF" w:rsidRDefault="006D378B" w:rsidP="006D378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Из них: в собственность 24 участка площадью 2,3 га на сумму 9,88 млн. руб., в аренду 19 участков площадью 974,2 га на сумму 8,38 млн. руб. </w:t>
      </w:r>
    </w:p>
    <w:p w:rsidR="006D378B" w:rsidRPr="007E0EBF" w:rsidRDefault="006D378B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lastRenderedPageBreak/>
        <w:t xml:space="preserve">В рамках 6 законов осуществляется бесплатное предоставление земельных участков для индивидуального жилищного строительства, для размещения гаражей для собственных нужд, для садоводства. 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7E0EBF">
        <w:t>За отчетный период на учет в качестве имеющих право на бесплатное предоставление земельного участка для индивидуального жилищного строительства</w:t>
      </w:r>
      <w:proofErr w:type="gramEnd"/>
      <w:r w:rsidRPr="007E0EBF">
        <w:t xml:space="preserve"> принято 53 гражданина, из них 35 многодетных семей, 3 гражданина с инвалидностью, 3 участника СВО, 1 молодой специалист. 18 граждан снято с учета в связи с утратой нуждаемости в жилых помещениях.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Предоставлено 26 земельных участков для индивидуального жилищного строительства (10 участков многодетным семьям, 7 медицинским работникам, 7 педагогическим работникам, 1 агроному и 1 электромонтеру). Всего на учете состоит 1029 человек, из </w:t>
      </w:r>
      <w:proofErr w:type="gramStart"/>
      <w:r w:rsidRPr="007E0EBF">
        <w:t>них</w:t>
      </w:r>
      <w:proofErr w:type="gramEnd"/>
      <w:r w:rsidRPr="007E0EBF">
        <w:t xml:space="preserve"> в том числе 176 многодетных семей, 3 участника СВО.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Также в 2023 году предоставлено для размещения гаражей для собственных нужд 817 земельных участков, 74 земельных участка для садоводства. 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Управление земельными участками из состава земель сельскохозяйственного назначения</w:t>
      </w:r>
    </w:p>
    <w:p w:rsidR="0063766F" w:rsidRPr="007E0EBF" w:rsidRDefault="0063766F" w:rsidP="0063766F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 xml:space="preserve">В целях дальнейшего вовлечения земель сельскохозяйственного назначения в сельскохозяйственный оборот в 2023 году между Министерством сельского хозяйства и продовольствия Удмуртской Республики и муниципальным образованием «Муниципальный округ Завьяловский район Удмуртской Республики» было заключено Соглашение по устойчивому функционированию организаций агропромышленного комплекса Удмуртской Республики и эффективному использованию средств государственной поддержки. </w:t>
      </w:r>
    </w:p>
    <w:p w:rsidR="0063766F" w:rsidRPr="007E0EBF" w:rsidRDefault="0063766F" w:rsidP="0063766F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>В соответствии с данным Соглашением на 2023 год были поставлены планы по следующим показателям:</w:t>
      </w:r>
    </w:p>
    <w:p w:rsidR="0063766F" w:rsidRPr="007E0EBF" w:rsidRDefault="0063766F" w:rsidP="0063766F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 xml:space="preserve">Вовлечение в оборот неиспользуемых земель сельскохозяйственного назначения (с учетом проведения </w:t>
      </w:r>
      <w:proofErr w:type="spellStart"/>
      <w:r w:rsidRPr="007E0EBF">
        <w:rPr>
          <w:rFonts w:eastAsia="Times New Roman"/>
          <w:lang w:eastAsia="ru-RU"/>
        </w:rPr>
        <w:t>культуртехнических</w:t>
      </w:r>
      <w:proofErr w:type="spellEnd"/>
      <w:r w:rsidRPr="007E0EBF">
        <w:rPr>
          <w:rFonts w:eastAsia="Times New Roman"/>
          <w:lang w:eastAsia="ru-RU"/>
        </w:rPr>
        <w:t xml:space="preserve"> работ) в количестве 574 га. План по данному показателю выполнен на 109 %  (вовлечено в оборот  626,58  га);</w:t>
      </w:r>
    </w:p>
    <w:p w:rsidR="0063766F" w:rsidRPr="007E0EBF" w:rsidRDefault="0063766F" w:rsidP="0063766F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>Постановка на кадастровый учет земель сельскохозяйственного назначения  в количестве 801 га. План по данному показателю выполнен на 156,2 % (поставлено на кадастровый учет 1250,7897 га или 49 земельных участков);</w:t>
      </w:r>
    </w:p>
    <w:p w:rsidR="0063766F" w:rsidRPr="007E0EBF" w:rsidRDefault="0063766F" w:rsidP="0063766F">
      <w:pPr>
        <w:spacing w:after="0" w:line="240" w:lineRule="auto"/>
        <w:ind w:firstLine="708"/>
        <w:jc w:val="both"/>
        <w:rPr>
          <w:rFonts w:eastAsia="Times New Roman"/>
          <w:b/>
          <w:lang w:eastAsia="ru-RU"/>
        </w:rPr>
      </w:pPr>
      <w:r w:rsidRPr="007E0EBF">
        <w:rPr>
          <w:rFonts w:eastAsia="Times New Roman"/>
          <w:lang w:eastAsia="ru-RU"/>
        </w:rPr>
        <w:t xml:space="preserve">Сформировано 5 земельных участков на общую площадь 93,3378 га в целях реализации на аукционе для сельскохозяйственного использования. </w:t>
      </w:r>
    </w:p>
    <w:p w:rsidR="002108E2" w:rsidRPr="007E0EBF" w:rsidRDefault="0063766F" w:rsidP="0063766F">
      <w:pPr>
        <w:spacing w:after="0" w:line="240" w:lineRule="auto"/>
        <w:jc w:val="both"/>
      </w:pPr>
      <w:r w:rsidRPr="007E0EBF">
        <w:rPr>
          <w:rFonts w:eastAsia="Times New Roman"/>
          <w:b/>
          <w:lang w:eastAsia="ru-RU"/>
        </w:rPr>
        <w:tab/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Предоставление муниципальных услуг в области имущественных и земельных отношений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отчетном периоде Управлением рассмотрено 13343 входящих документа, в том числе в системе ПГС 528 (в 2022 году всего 12194 документа, в том числе в системе ПГС - 132). Таким образом, в 2023 году произошел рост принятых заявлений в системе ПГС в 4 раза.  Общий рост 109%.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3766F" w:rsidRPr="007E0EBF" w:rsidRDefault="002108E2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rPr>
          <w:u w:val="single"/>
        </w:rPr>
        <w:t>Выполнение функций главного администратора доходов бюджета Завьяловского района по закрепленным доходам</w:t>
      </w:r>
      <w:r w:rsidR="0063766F" w:rsidRPr="007E0EBF">
        <w:t xml:space="preserve"> 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За 2023 год в  бюджет муниципального образования поступило более 139,0 млн. руб., администрируемых Управлением, что  составило 117,7 % к уточненному плану 2023 года (за 2022 год -  99 959,7 тыс. руб. или 101,3 % к годовым уточненным плановым показателям).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Проведение комплексных кадастровых работ</w:t>
      </w:r>
    </w:p>
    <w:p w:rsidR="002108E2" w:rsidRPr="007E0EBF" w:rsidRDefault="0063766F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В 2023 году на территории Завьяловского района проведены комплексные кадастровые работы в отношении 42 кварталов. Результатам выполнения работ </w:t>
      </w:r>
      <w:r w:rsidRPr="007E0EBF">
        <w:lastRenderedPageBreak/>
        <w:t>является уточнение площади 4951 земельного участка, осуществление привязки (определение координат) 3714 объектов капитального строительства</w:t>
      </w:r>
      <w:proofErr w:type="gramStart"/>
      <w:r w:rsidRPr="007E0EBF">
        <w:t>.</w:t>
      </w:r>
      <w:proofErr w:type="gramEnd"/>
      <w:r w:rsidRPr="007E0EBF">
        <w:t xml:space="preserve"> (</w:t>
      </w:r>
      <w:proofErr w:type="gramStart"/>
      <w:r w:rsidRPr="007E0EBF">
        <w:t>в</w:t>
      </w:r>
      <w:proofErr w:type="gramEnd"/>
      <w:r w:rsidRPr="007E0EBF">
        <w:t xml:space="preserve"> 2022 году  </w:t>
      </w:r>
      <w:r w:rsidR="002108E2" w:rsidRPr="007E0EBF">
        <w:t xml:space="preserve"> проведены ККР в отношении 8 кварталов</w:t>
      </w:r>
      <w:r w:rsidRPr="007E0EBF">
        <w:t xml:space="preserve">: </w:t>
      </w:r>
      <w:r w:rsidR="002108E2" w:rsidRPr="007E0EBF">
        <w:t xml:space="preserve">240 объектов капитального строительства, 166 земельных участков). 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Оспаривание кадастровой стоимости объектов недвижимости и земельных участков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202</w:t>
      </w:r>
      <w:r w:rsidR="0063766F" w:rsidRPr="007E0EBF">
        <w:t>3</w:t>
      </w:r>
      <w:r w:rsidRPr="007E0EBF">
        <w:t xml:space="preserve"> году не поступили исковые заявления об оспаривании кадастровой стоимости объектов недвижимости и земельных участков.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Нормативно-методическое обеспечение процессов управления имущественными и земельными отношениями на территории муниципального образования «Муниципальный округ Завьяловский район Удмуртской Республики»</w:t>
      </w:r>
    </w:p>
    <w:p w:rsidR="0069599E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Приняты следующие решения Совета депутатов муниципального образования «Муниципальный округ Завьяловский район Удмуртской Республики»: </w:t>
      </w:r>
    </w:p>
    <w:p w:rsidR="0069599E" w:rsidRPr="007E0EBF" w:rsidRDefault="0069599E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- от 18.10.2023 № 509 «Об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«Муниципальный округ Завьяловский район Удмуртской Республики»;</w:t>
      </w:r>
    </w:p>
    <w:p w:rsidR="0069599E" w:rsidRPr="007E0EBF" w:rsidRDefault="0069599E" w:rsidP="006959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- от  18.10.2023 № 507 «Об установлении цены продажи земельных участков и порядка определения цены продажи земельных участков, находящихся в собственности муниципального образования «Муниципальный округ Завьяловский район Удмуртской Республики», предоставляемых без проведения торгов. 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Обеспечение доступности и открытости информации об имуществе муниципального образования «Муниципальный округ Завьяловский район Удмуртской Республики»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Официальное опубликование в газете «Пригородные вести», размещение на официальном сайте муниципального образования  </w:t>
      </w:r>
      <w:proofErr w:type="spellStart"/>
      <w:r w:rsidRPr="007E0EBF">
        <w:t>завьяловский</w:t>
      </w:r>
      <w:proofErr w:type="gramStart"/>
      <w:r w:rsidRPr="007E0EBF">
        <w:t>.р</w:t>
      </w:r>
      <w:proofErr w:type="gramEnd"/>
      <w:r w:rsidRPr="007E0EBF">
        <w:t>ф</w:t>
      </w:r>
      <w:proofErr w:type="spellEnd"/>
      <w:r w:rsidRPr="007E0EBF">
        <w:t xml:space="preserve"> в сети «Интернет», на официальном сайте Российской Федерации для размещения информации о проведении торгов torgi.gov.ru.</w:t>
      </w: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7E0EBF">
        <w:rPr>
          <w:u w:val="single"/>
        </w:rPr>
        <w:t>Осуществление муниципального земельного контроля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отчётном периоде в связи с ограничениями, установленными постановлением Правительства Российской Федерации от 10.03.2022 №336 «Об особенностях организации и осуществления государственного контроля (надзора),  муниципального контроля» проверки в отношении граждан, юридических лиц и индивидуальных предпринимателей не проводились.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 2023 году проведение профилактических мероприятий, направленных на снижение риска причинения вреда (ущерба), являлось приоритетным по отношению к проведению контрольных мероприятий.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По итогам года проведено 103 обследования земельных участков в целях предупреждения нарушений обязательных требований, а также устранения причин, факторов и условий, способствующих нарушениям обязательных требований  земельного законодательства.</w:t>
      </w:r>
    </w:p>
    <w:p w:rsidR="002108E2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По результатам обследования направлено 102 уведомления о необходимости принятия мер по обеспечению соблюдения обязательных требований и недопустимости нарушений в отношении используемых ими объектов земельных отношений, 63 рекомендации по соблюдению обязательных требований, 87 предостережений о недопущении  нарушений обязательных требований земельного законодательства.</w:t>
      </w:r>
    </w:p>
    <w:p w:rsidR="0063766F" w:rsidRPr="007E0EBF" w:rsidRDefault="0063766F" w:rsidP="006376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7E0EBF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proofErr w:type="gramStart"/>
      <w:r w:rsidRPr="007E0EBF">
        <w:rPr>
          <w:u w:val="single"/>
        </w:rPr>
        <w:lastRenderedPageBreak/>
        <w:t>Выявление на территории муниципального образования «Муниципальный округ Завьяловский район Удмуртской Республики» правообладателей ранее учтенных объектов недвижимости и внесение в Единый государственный реестр недвижимости сведений о правообладателях ранее учтенных объектов недвижимости в случае, если правоустанавливающие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 закона от 21.07.1997</w:t>
      </w:r>
      <w:proofErr w:type="gramEnd"/>
      <w:r w:rsidRPr="007E0EBF">
        <w:rPr>
          <w:u w:val="single"/>
        </w:rPr>
        <w:t xml:space="preserve"> № 122-ФЗ «О государственной регистрации прав на недвижимое имущество и сделок с ним», и права на такие объекты недвижимости, подтверждаются указанными документами</w:t>
      </w:r>
    </w:p>
    <w:p w:rsidR="00442760" w:rsidRPr="007E0EBF" w:rsidRDefault="00442760" w:rsidP="004427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В 2023 году проведена работа в отношении 14851 объекта (из них: 8409 объектов снято с государственного кадастрового учета - дубли, на 3506 объектов зарегистрированы права собственности, в отношении 2383 объектов личность не установлена, 553 – родительских объекта). </w:t>
      </w:r>
    </w:p>
    <w:p w:rsidR="00442760" w:rsidRPr="007E0EBF" w:rsidRDefault="00442760" w:rsidP="004427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Всего с 01.01.2023 в перечне 57162, из них 42391 ЗУ, 876 сооружений, 5327 помещения, 8530 здания, 38 ОНС, срок исполнения до 01.2027.</w:t>
      </w:r>
    </w:p>
    <w:p w:rsidR="00C005B8" w:rsidRPr="007E0EBF" w:rsidRDefault="00C005B8" w:rsidP="00701A5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B45F59" w:rsidRPr="007E0EBF" w:rsidRDefault="00B45F59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7E0EBF">
        <w:rPr>
          <w:b/>
        </w:rPr>
        <w:t xml:space="preserve">Результативность муниципальной подпрограммы определяется степенью достижения запланированных результатов. Для количественной оценки конечных результатов используются значения целевых показателей (индикаторов) муниципальной подпрограммы на конец ее реализации. </w:t>
      </w:r>
    </w:p>
    <w:p w:rsidR="00B45F59" w:rsidRPr="007E0EBF" w:rsidRDefault="00B45F59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7E0EBF">
        <w:rPr>
          <w:b/>
        </w:rPr>
        <w:t>По итогам года достигнуты следующие целевые показатели (индикаторы):</w:t>
      </w:r>
    </w:p>
    <w:p w:rsidR="00DC3EE6" w:rsidRPr="007E0EBF" w:rsidRDefault="00DC3EE6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>- Выполнение годового планового задания по поступлениям в бюджет Завьяловского района доходов от использования и распоряжения имуществом и земельными ресурсами, администрируемым Управлением имущества и земельных ресурсов в соответствии с решением Совета депутатов муниципального образования «Муниципальный округ Завьяловский район Удмуртской Республики» о бюджете Завьяловского района на очередной финансовый год и плановый период.</w:t>
      </w:r>
    </w:p>
    <w:p w:rsidR="00DC3EE6" w:rsidRPr="007E0EBF" w:rsidRDefault="00580341" w:rsidP="00DC3E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Показатель выполнен. </w:t>
      </w:r>
      <w:r w:rsidR="00DC3EE6" w:rsidRPr="007E0EBF">
        <w:t>Исполнение бюджета муниципального образования  «Муниципальный округ Завьяловский район УР» по доходам, администрируемых Управлением, на 01.01.202</w:t>
      </w:r>
      <w:r w:rsidR="009656FB" w:rsidRPr="007E0EBF">
        <w:t>4</w:t>
      </w:r>
      <w:r w:rsidR="00DC3EE6" w:rsidRPr="007E0EBF">
        <w:t xml:space="preserve"> -  </w:t>
      </w:r>
      <w:r w:rsidR="009656FB" w:rsidRPr="007E0EBF">
        <w:t>139 млн.</w:t>
      </w:r>
      <w:r w:rsidR="00DC3EE6" w:rsidRPr="007E0EBF">
        <w:t xml:space="preserve"> руб. или </w:t>
      </w:r>
      <w:r w:rsidR="009656FB" w:rsidRPr="007E0EBF">
        <w:t>117,7</w:t>
      </w:r>
      <w:r w:rsidR="00DC3EE6" w:rsidRPr="007E0EBF">
        <w:t xml:space="preserve"> % к годовым уточненным плановым показателям.</w:t>
      </w:r>
    </w:p>
    <w:p w:rsidR="00580341" w:rsidRPr="007E0EBF" w:rsidRDefault="00580341" w:rsidP="00FA775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 xml:space="preserve">- Доля объектов недвижимого имущества, на которые зарегистрировано право собственности муниципального образования «Муниципальный округ Завьяловский район Удмуртской Республики», от общего количества объектов недвижимого имущества, учтенных в реестре муниципального имущества муниципального образования «Муниципальный округ Завьяловский район Удмуртской Республики», составила </w:t>
      </w:r>
      <w:r w:rsidR="009656FB" w:rsidRPr="007E0EBF">
        <w:rPr>
          <w:rFonts w:eastAsia="Times New Roman"/>
          <w:lang w:eastAsia="ru-RU"/>
        </w:rPr>
        <w:t>70% при плане 70</w:t>
      </w:r>
      <w:r w:rsidRPr="007E0EBF">
        <w:rPr>
          <w:rFonts w:eastAsia="Times New Roman"/>
          <w:lang w:eastAsia="ru-RU"/>
        </w:rPr>
        <w:t xml:space="preserve">%. </w:t>
      </w:r>
    </w:p>
    <w:p w:rsidR="00580341" w:rsidRPr="007E0EBF" w:rsidRDefault="00580341" w:rsidP="00FA775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 xml:space="preserve">Показатель выполнен. </w:t>
      </w:r>
      <w:r w:rsidR="009656FB" w:rsidRPr="007E0EBF">
        <w:rPr>
          <w:rFonts w:eastAsia="Times New Roman"/>
          <w:lang w:eastAsia="ru-RU"/>
        </w:rPr>
        <w:t>В 2023 году всего объектов недвижимого имущества 1930 единиц, право муниципальной собственности зарегистрировано в отношении 1350 единиц.</w:t>
      </w:r>
    </w:p>
    <w:p w:rsidR="004F5737" w:rsidRPr="007E0EBF" w:rsidRDefault="00580341" w:rsidP="00580341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>- Площадь земельных участков, предоставленных для строительства в расчете на 10 тыс. чел. населения,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 w:rsidR="007C63D2" w:rsidRPr="007E0EBF">
        <w:rPr>
          <w:rFonts w:eastAsia="Times New Roman"/>
          <w:lang w:eastAsia="ru-RU"/>
        </w:rPr>
        <w:t xml:space="preserve">, составила </w:t>
      </w:r>
      <w:r w:rsidR="009656FB" w:rsidRPr="007E0EBF">
        <w:rPr>
          <w:rFonts w:eastAsia="Times New Roman"/>
          <w:lang w:eastAsia="ru-RU"/>
        </w:rPr>
        <w:t>8,78</w:t>
      </w:r>
      <w:r w:rsidR="00F3559F" w:rsidRPr="007E0EBF">
        <w:rPr>
          <w:rFonts w:eastAsia="Times New Roman"/>
          <w:lang w:eastAsia="ru-RU"/>
        </w:rPr>
        <w:t xml:space="preserve"> </w:t>
      </w:r>
      <w:r w:rsidR="007C63D2" w:rsidRPr="007E0EBF">
        <w:rPr>
          <w:rFonts w:eastAsia="Times New Roman"/>
          <w:lang w:eastAsia="ru-RU"/>
        </w:rPr>
        <w:t xml:space="preserve">% (при плане </w:t>
      </w:r>
      <w:r w:rsidR="009656FB" w:rsidRPr="007E0EBF">
        <w:rPr>
          <w:rFonts w:eastAsia="Times New Roman"/>
          <w:lang w:eastAsia="ru-RU"/>
        </w:rPr>
        <w:t>2</w:t>
      </w:r>
      <w:r w:rsidR="007C63D2" w:rsidRPr="007E0EBF">
        <w:rPr>
          <w:rFonts w:eastAsia="Times New Roman"/>
          <w:lang w:eastAsia="ru-RU"/>
        </w:rPr>
        <w:t>%).</w:t>
      </w:r>
    </w:p>
    <w:p w:rsidR="00F54C2C" w:rsidRPr="007E0EBF" w:rsidRDefault="00580341" w:rsidP="00F54C2C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 xml:space="preserve">Показатель выполнен. </w:t>
      </w:r>
      <w:r w:rsidR="00F54C2C" w:rsidRPr="007E0EBF">
        <w:rPr>
          <w:rFonts w:eastAsia="Times New Roman"/>
          <w:lang w:eastAsia="ru-RU"/>
        </w:rPr>
        <w:t>В 202</w:t>
      </w:r>
      <w:r w:rsidR="009656FB" w:rsidRPr="007E0EBF">
        <w:rPr>
          <w:rFonts w:eastAsia="Times New Roman"/>
          <w:lang w:eastAsia="ru-RU"/>
        </w:rPr>
        <w:t>3</w:t>
      </w:r>
      <w:r w:rsidR="00F54C2C" w:rsidRPr="007E0EBF">
        <w:rPr>
          <w:rFonts w:eastAsia="Times New Roman"/>
          <w:lang w:eastAsia="ru-RU"/>
        </w:rPr>
        <w:t xml:space="preserve"> году увеличение планового показателя  обусловлено поступлением обращений для строительства объектов инженерной инфраструктуры в микрорайонах  жилой застройки, социальных объектов, объектов нефтедобычи, газовой промышленности. Также в 202</w:t>
      </w:r>
      <w:r w:rsidR="009656FB" w:rsidRPr="007E0EBF">
        <w:rPr>
          <w:rFonts w:eastAsia="Times New Roman"/>
          <w:lang w:eastAsia="ru-RU"/>
        </w:rPr>
        <w:t>3</w:t>
      </w:r>
      <w:r w:rsidR="00F54C2C" w:rsidRPr="007E0EBF">
        <w:rPr>
          <w:rFonts w:eastAsia="Times New Roman"/>
          <w:lang w:eastAsia="ru-RU"/>
        </w:rPr>
        <w:t xml:space="preserve"> году поступили обращения об установлении публичных сервитутов  для строительства  межпоселковых газопроводов.</w:t>
      </w:r>
    </w:p>
    <w:p w:rsidR="007C63D2" w:rsidRPr="007E0EBF" w:rsidRDefault="00580341" w:rsidP="00580341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 xml:space="preserve">- Доля вовлеченных в сельскохозяйственный оборот земельных участков от общей площади земель категории земель сельскохозяйственного назначения, находящихся в государственной неразграниченной собственности и собственности </w:t>
      </w:r>
      <w:r w:rsidRPr="007E0EBF">
        <w:rPr>
          <w:rFonts w:eastAsia="Times New Roman"/>
          <w:lang w:eastAsia="ru-RU"/>
        </w:rPr>
        <w:lastRenderedPageBreak/>
        <w:t xml:space="preserve">муниципального образования «Муниципальный округ Завьяловский район Удмуртской Республики», </w:t>
      </w:r>
      <w:r w:rsidR="007C63D2" w:rsidRPr="007E0EBF">
        <w:rPr>
          <w:rFonts w:eastAsia="Times New Roman"/>
          <w:lang w:eastAsia="ru-RU"/>
        </w:rPr>
        <w:t xml:space="preserve">составила </w:t>
      </w:r>
      <w:r w:rsidR="009656FB" w:rsidRPr="007E0EBF">
        <w:rPr>
          <w:rFonts w:eastAsia="Times New Roman"/>
          <w:lang w:eastAsia="ru-RU"/>
        </w:rPr>
        <w:t>98,94</w:t>
      </w:r>
      <w:r w:rsidR="007C63D2" w:rsidRPr="007E0EBF">
        <w:rPr>
          <w:rFonts w:eastAsia="Times New Roman"/>
          <w:lang w:eastAsia="ru-RU"/>
        </w:rPr>
        <w:t xml:space="preserve">% (при плане </w:t>
      </w:r>
      <w:r w:rsidR="009656FB" w:rsidRPr="007E0EBF">
        <w:rPr>
          <w:rFonts w:eastAsia="Times New Roman"/>
          <w:lang w:eastAsia="ru-RU"/>
        </w:rPr>
        <w:t>49,9</w:t>
      </w:r>
      <w:r w:rsidR="007C63D2" w:rsidRPr="007E0EBF">
        <w:rPr>
          <w:rFonts w:eastAsia="Times New Roman"/>
          <w:lang w:eastAsia="ru-RU"/>
        </w:rPr>
        <w:t xml:space="preserve">%). </w:t>
      </w:r>
    </w:p>
    <w:p w:rsidR="00F54C2C" w:rsidRPr="007E0EBF" w:rsidRDefault="00580341" w:rsidP="00F54C2C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lang w:eastAsia="ru-RU"/>
        </w:rPr>
        <w:t xml:space="preserve">Показатель выполнен. </w:t>
      </w:r>
      <w:r w:rsidR="00F54C2C" w:rsidRPr="007E0EBF">
        <w:rPr>
          <w:rFonts w:eastAsia="Times New Roman"/>
          <w:lang w:eastAsia="ru-RU"/>
        </w:rPr>
        <w:t>В 202</w:t>
      </w:r>
      <w:r w:rsidR="009656FB" w:rsidRPr="007E0EBF">
        <w:rPr>
          <w:rFonts w:eastAsia="Times New Roman"/>
          <w:lang w:eastAsia="ru-RU"/>
        </w:rPr>
        <w:t>3</w:t>
      </w:r>
      <w:r w:rsidR="00F54C2C" w:rsidRPr="007E0EBF">
        <w:rPr>
          <w:rFonts w:eastAsia="Times New Roman"/>
          <w:lang w:eastAsia="ru-RU"/>
        </w:rPr>
        <w:t xml:space="preserve"> году увеличение планового показателя обусловлено количеством обращений граждан  о предоставлении земельных участков для сенокошения и выпаса сельскохозяйственных животных и реализации земельных участков на аукционе  в аренду для растениеводства (1.1). </w:t>
      </w:r>
    </w:p>
    <w:p w:rsidR="009656FB" w:rsidRPr="007E0EBF" w:rsidRDefault="007C63D2" w:rsidP="009656FB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proofErr w:type="gramStart"/>
      <w:r w:rsidRPr="007E0EBF">
        <w:rPr>
          <w:rFonts w:eastAsia="Times New Roman"/>
          <w:lang w:eastAsia="ru-RU"/>
        </w:rPr>
        <w:t xml:space="preserve">- </w:t>
      </w:r>
      <w:r w:rsidR="009656FB" w:rsidRPr="007E0EBF">
        <w:rPr>
          <w:rFonts w:eastAsia="Times New Roman"/>
          <w:lang w:eastAsia="ru-RU"/>
        </w:rPr>
        <w:t>Доля объектов недвижимости, в отношении которых проведены мероприятия по выявлению правообладателей и обеспечению внесения в Единый государственный реестр недвижимости сведений о правообладателях в установленном статьей 69.1 Федерального закона от 13.07.2015 № 218-ФЗ «О государственной регистрации недвижимости» порядке, в общем количестве объектов недвижимости, правообладатели которых подлежат выявлению в соответствии со статьей 69.1 Федерального закона от 13.07.2015 № 218-ФЗ «О государственной регистрации недвижимости», составила</w:t>
      </w:r>
      <w:proofErr w:type="gramEnd"/>
      <w:r w:rsidR="009656FB" w:rsidRPr="007E0EBF">
        <w:rPr>
          <w:rFonts w:eastAsia="Times New Roman"/>
          <w:lang w:eastAsia="ru-RU"/>
        </w:rPr>
        <w:t xml:space="preserve"> 26,1 % (при плане 15%). </w:t>
      </w:r>
    </w:p>
    <w:p w:rsidR="009656FB" w:rsidRPr="007E0EBF" w:rsidRDefault="00580341" w:rsidP="009656FB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E0EBF">
        <w:rPr>
          <w:rFonts w:eastAsia="Times New Roman"/>
          <w:color w:val="000000"/>
          <w:lang w:eastAsia="ru-RU"/>
        </w:rPr>
        <w:t xml:space="preserve">Показатель выполнен. </w:t>
      </w:r>
      <w:r w:rsidR="009656FB" w:rsidRPr="007E0EBF">
        <w:rPr>
          <w:rFonts w:eastAsia="Times New Roman"/>
          <w:lang w:eastAsia="ru-RU"/>
        </w:rPr>
        <w:t xml:space="preserve">В 2023 году проведена работа в отношении 14851 объекта (из них: 8409 объектов снято с государственного кадастрового учета - дубли, на 3506 объектов зарегистрированы права собственности, в отношении 2383 объектов личность не установлена, 553 – родительских объекта). Всего с 01.01.2023 в перечне 57162, срок исполнения до 01.2027. </w:t>
      </w:r>
    </w:p>
    <w:p w:rsidR="009656FB" w:rsidRPr="007E0EBF" w:rsidRDefault="009656FB" w:rsidP="00580341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:rsidR="00B45F59" w:rsidRPr="007E0EBF" w:rsidRDefault="00580341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E0EBF">
        <w:t xml:space="preserve">Эффективность муниципальной </w:t>
      </w:r>
      <w:r w:rsidR="00B45F59" w:rsidRPr="007E0EBF">
        <w:t xml:space="preserve">программы определяется как соотношение достигнутых результатов к затраченным на их достижение ресурсам. </w:t>
      </w:r>
    </w:p>
    <w:p w:rsidR="00B52E6C" w:rsidRPr="007E0EBF" w:rsidRDefault="00B52E6C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B52E6C" w:rsidRPr="007E0EBF" w:rsidRDefault="00B52E6C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B45F59" w:rsidRPr="007E0EBF" w:rsidRDefault="00B45F59" w:rsidP="00B52E6C">
      <w:pPr>
        <w:spacing w:after="0" w:line="240" w:lineRule="auto"/>
        <w:jc w:val="both"/>
        <w:rPr>
          <w:b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687"/>
        <w:gridCol w:w="3096"/>
      </w:tblGrid>
      <w:tr w:rsidR="00B52E6C" w:rsidRPr="00B52E6C" w:rsidTr="00DC3EE6">
        <w:tc>
          <w:tcPr>
            <w:tcW w:w="4503" w:type="dxa"/>
          </w:tcPr>
          <w:p w:rsidR="00B52E6C" w:rsidRPr="007E0EBF" w:rsidRDefault="00B52E6C" w:rsidP="00B52E6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E0EBF">
              <w:rPr>
                <w:rFonts w:ascii="Times New Roman" w:hAnsi="Times New Roman" w:cs="Times New Roman"/>
                <w:shd w:val="clear" w:color="auto" w:fill="FFFFFF"/>
              </w:rPr>
              <w:t>Заместитель главы Администрации – начальник Управления  имущества и земельных ресурсов</w:t>
            </w:r>
          </w:p>
        </w:tc>
        <w:tc>
          <w:tcPr>
            <w:tcW w:w="1687" w:type="dxa"/>
          </w:tcPr>
          <w:p w:rsidR="00B52E6C" w:rsidRPr="007E0EBF" w:rsidRDefault="00B52E6C" w:rsidP="00B52E6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:rsidR="00B52E6C" w:rsidRPr="007E0EBF" w:rsidRDefault="00B52E6C" w:rsidP="00B52E6C">
            <w:pPr>
              <w:tabs>
                <w:tab w:val="left" w:pos="4536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B52E6C" w:rsidRPr="007E0EBF" w:rsidRDefault="00B52E6C" w:rsidP="00B52E6C">
            <w:pPr>
              <w:tabs>
                <w:tab w:val="left" w:pos="4536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B52E6C" w:rsidRPr="00B52E6C" w:rsidRDefault="00C86925" w:rsidP="00B52E6C">
            <w:pPr>
              <w:tabs>
                <w:tab w:val="left" w:pos="4536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E0EBF">
              <w:rPr>
                <w:rFonts w:ascii="Times New Roman" w:hAnsi="Times New Roman" w:cs="Times New Roman"/>
              </w:rPr>
              <w:t xml:space="preserve">И.Ф. </w:t>
            </w:r>
            <w:proofErr w:type="spellStart"/>
            <w:r w:rsidRPr="007E0EBF">
              <w:rPr>
                <w:rFonts w:ascii="Times New Roman" w:hAnsi="Times New Roman" w:cs="Times New Roman"/>
              </w:rPr>
              <w:t>Кетова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52E6C" w:rsidRPr="00B52E6C" w:rsidRDefault="00B52E6C" w:rsidP="00B52E6C">
      <w:pPr>
        <w:spacing w:after="0" w:line="240" w:lineRule="auto"/>
        <w:jc w:val="both"/>
      </w:pPr>
    </w:p>
    <w:sectPr w:rsidR="00B52E6C" w:rsidRPr="00B52E6C" w:rsidSect="00180651">
      <w:pgSz w:w="11906" w:h="16838"/>
      <w:pgMar w:top="1134" w:right="85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6129"/>
    <w:multiLevelType w:val="hybridMultilevel"/>
    <w:tmpl w:val="1B8ACCC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BD934F0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15828DB"/>
    <w:multiLevelType w:val="hybridMultilevel"/>
    <w:tmpl w:val="6060D8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1B0CE6"/>
    <w:multiLevelType w:val="hybridMultilevel"/>
    <w:tmpl w:val="DF1827FE"/>
    <w:lvl w:ilvl="0" w:tplc="0419000F">
      <w:start w:val="1"/>
      <w:numFmt w:val="decimal"/>
      <w:lvlText w:val="%1."/>
      <w:lvlJc w:val="left"/>
      <w:pPr>
        <w:ind w:left="16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48B"/>
    <w:rsid w:val="00013638"/>
    <w:rsid w:val="00030A73"/>
    <w:rsid w:val="000522D2"/>
    <w:rsid w:val="00054BC6"/>
    <w:rsid w:val="000625AB"/>
    <w:rsid w:val="000A59C1"/>
    <w:rsid w:val="000A7D44"/>
    <w:rsid w:val="000B0393"/>
    <w:rsid w:val="000B47D3"/>
    <w:rsid w:val="000B4B0B"/>
    <w:rsid w:val="000B6109"/>
    <w:rsid w:val="000D13A0"/>
    <w:rsid w:val="000D4920"/>
    <w:rsid w:val="000D7F10"/>
    <w:rsid w:val="000E0AE2"/>
    <w:rsid w:val="00106AEC"/>
    <w:rsid w:val="0011087A"/>
    <w:rsid w:val="00111215"/>
    <w:rsid w:val="001167B5"/>
    <w:rsid w:val="00116F9F"/>
    <w:rsid w:val="00117EAD"/>
    <w:rsid w:val="00134B34"/>
    <w:rsid w:val="00153875"/>
    <w:rsid w:val="00161C41"/>
    <w:rsid w:val="0016393F"/>
    <w:rsid w:val="001652AE"/>
    <w:rsid w:val="00172979"/>
    <w:rsid w:val="00180476"/>
    <w:rsid w:val="00180651"/>
    <w:rsid w:val="00181408"/>
    <w:rsid w:val="0018267E"/>
    <w:rsid w:val="00186A73"/>
    <w:rsid w:val="001C57C1"/>
    <w:rsid w:val="001D4D49"/>
    <w:rsid w:val="001E69DC"/>
    <w:rsid w:val="00204551"/>
    <w:rsid w:val="002108E2"/>
    <w:rsid w:val="002144CC"/>
    <w:rsid w:val="00217798"/>
    <w:rsid w:val="00220249"/>
    <w:rsid w:val="00220849"/>
    <w:rsid w:val="00234D43"/>
    <w:rsid w:val="002551E6"/>
    <w:rsid w:val="00260345"/>
    <w:rsid w:val="002741E2"/>
    <w:rsid w:val="002803AB"/>
    <w:rsid w:val="00290280"/>
    <w:rsid w:val="002926D2"/>
    <w:rsid w:val="0029297F"/>
    <w:rsid w:val="00297462"/>
    <w:rsid w:val="002A5FB1"/>
    <w:rsid w:val="002B0404"/>
    <w:rsid w:val="002B0B02"/>
    <w:rsid w:val="002B2858"/>
    <w:rsid w:val="002B5D2E"/>
    <w:rsid w:val="002B63FD"/>
    <w:rsid w:val="002C6FF6"/>
    <w:rsid w:val="002E064D"/>
    <w:rsid w:val="002E0991"/>
    <w:rsid w:val="002F237E"/>
    <w:rsid w:val="00304B5D"/>
    <w:rsid w:val="003078C8"/>
    <w:rsid w:val="00313029"/>
    <w:rsid w:val="00317AD5"/>
    <w:rsid w:val="003203A4"/>
    <w:rsid w:val="00326333"/>
    <w:rsid w:val="0033348B"/>
    <w:rsid w:val="003503A9"/>
    <w:rsid w:val="00351F61"/>
    <w:rsid w:val="003A2359"/>
    <w:rsid w:val="003A3DE2"/>
    <w:rsid w:val="003A5F68"/>
    <w:rsid w:val="003D1694"/>
    <w:rsid w:val="003D58A5"/>
    <w:rsid w:val="003E2735"/>
    <w:rsid w:val="003E36D6"/>
    <w:rsid w:val="003F12B9"/>
    <w:rsid w:val="003F3061"/>
    <w:rsid w:val="003F6D60"/>
    <w:rsid w:val="00402227"/>
    <w:rsid w:val="00411A87"/>
    <w:rsid w:val="004206C2"/>
    <w:rsid w:val="00423189"/>
    <w:rsid w:val="00431CDF"/>
    <w:rsid w:val="004355B8"/>
    <w:rsid w:val="00442760"/>
    <w:rsid w:val="004438D7"/>
    <w:rsid w:val="00451BC3"/>
    <w:rsid w:val="00460B44"/>
    <w:rsid w:val="00467335"/>
    <w:rsid w:val="00467D0C"/>
    <w:rsid w:val="004770AA"/>
    <w:rsid w:val="00482196"/>
    <w:rsid w:val="004917EC"/>
    <w:rsid w:val="004A04DC"/>
    <w:rsid w:val="004A1B97"/>
    <w:rsid w:val="004A1D78"/>
    <w:rsid w:val="004A55B2"/>
    <w:rsid w:val="004E51B6"/>
    <w:rsid w:val="004F354D"/>
    <w:rsid w:val="004F5737"/>
    <w:rsid w:val="00500176"/>
    <w:rsid w:val="005006E8"/>
    <w:rsid w:val="0051649A"/>
    <w:rsid w:val="005202CB"/>
    <w:rsid w:val="0052130D"/>
    <w:rsid w:val="00522DB3"/>
    <w:rsid w:val="00524412"/>
    <w:rsid w:val="00550DDF"/>
    <w:rsid w:val="00551205"/>
    <w:rsid w:val="00555D45"/>
    <w:rsid w:val="005613DC"/>
    <w:rsid w:val="00580341"/>
    <w:rsid w:val="0058464E"/>
    <w:rsid w:val="00597189"/>
    <w:rsid w:val="005A20EB"/>
    <w:rsid w:val="005A7159"/>
    <w:rsid w:val="005C18FD"/>
    <w:rsid w:val="005C1A3F"/>
    <w:rsid w:val="005C2C27"/>
    <w:rsid w:val="005D62AB"/>
    <w:rsid w:val="005E7AF0"/>
    <w:rsid w:val="005F12C3"/>
    <w:rsid w:val="005F4DD6"/>
    <w:rsid w:val="006100B5"/>
    <w:rsid w:val="00612259"/>
    <w:rsid w:val="00621E77"/>
    <w:rsid w:val="00632993"/>
    <w:rsid w:val="00634253"/>
    <w:rsid w:val="0063766F"/>
    <w:rsid w:val="006419A4"/>
    <w:rsid w:val="00654624"/>
    <w:rsid w:val="00661123"/>
    <w:rsid w:val="00663D9F"/>
    <w:rsid w:val="006761BF"/>
    <w:rsid w:val="00693B4A"/>
    <w:rsid w:val="0069599E"/>
    <w:rsid w:val="006966D0"/>
    <w:rsid w:val="00697EBE"/>
    <w:rsid w:val="006A261C"/>
    <w:rsid w:val="006A3049"/>
    <w:rsid w:val="006B02CB"/>
    <w:rsid w:val="006B4D07"/>
    <w:rsid w:val="006B71D8"/>
    <w:rsid w:val="006D0557"/>
    <w:rsid w:val="006D378B"/>
    <w:rsid w:val="006D4A96"/>
    <w:rsid w:val="006F62A0"/>
    <w:rsid w:val="00701A5B"/>
    <w:rsid w:val="00732E0A"/>
    <w:rsid w:val="0074043F"/>
    <w:rsid w:val="00740A17"/>
    <w:rsid w:val="0074566A"/>
    <w:rsid w:val="00745880"/>
    <w:rsid w:val="00746D26"/>
    <w:rsid w:val="00752D1A"/>
    <w:rsid w:val="0075372F"/>
    <w:rsid w:val="0075791E"/>
    <w:rsid w:val="007622EC"/>
    <w:rsid w:val="00763C61"/>
    <w:rsid w:val="00773203"/>
    <w:rsid w:val="00775F3E"/>
    <w:rsid w:val="007918D0"/>
    <w:rsid w:val="00795116"/>
    <w:rsid w:val="007A4750"/>
    <w:rsid w:val="007B1F08"/>
    <w:rsid w:val="007B6046"/>
    <w:rsid w:val="007B638F"/>
    <w:rsid w:val="007C63D2"/>
    <w:rsid w:val="007D6DE8"/>
    <w:rsid w:val="007E0EBF"/>
    <w:rsid w:val="007E1F2A"/>
    <w:rsid w:val="007E49D3"/>
    <w:rsid w:val="007E5159"/>
    <w:rsid w:val="00816B68"/>
    <w:rsid w:val="00846394"/>
    <w:rsid w:val="008732D7"/>
    <w:rsid w:val="008843A6"/>
    <w:rsid w:val="008923CC"/>
    <w:rsid w:val="00892628"/>
    <w:rsid w:val="0089264C"/>
    <w:rsid w:val="008975E1"/>
    <w:rsid w:val="008C6697"/>
    <w:rsid w:val="008D4E47"/>
    <w:rsid w:val="008D7B24"/>
    <w:rsid w:val="008E7D85"/>
    <w:rsid w:val="008F49A4"/>
    <w:rsid w:val="00910F7C"/>
    <w:rsid w:val="009212B1"/>
    <w:rsid w:val="00923D17"/>
    <w:rsid w:val="00933E3C"/>
    <w:rsid w:val="00936065"/>
    <w:rsid w:val="00947B3E"/>
    <w:rsid w:val="00951CCF"/>
    <w:rsid w:val="009560CF"/>
    <w:rsid w:val="009656FB"/>
    <w:rsid w:val="009657D1"/>
    <w:rsid w:val="00971617"/>
    <w:rsid w:val="0099188C"/>
    <w:rsid w:val="009A19FC"/>
    <w:rsid w:val="009A57BF"/>
    <w:rsid w:val="009B0B90"/>
    <w:rsid w:val="009B56C1"/>
    <w:rsid w:val="009C16E5"/>
    <w:rsid w:val="009C5058"/>
    <w:rsid w:val="009D2F28"/>
    <w:rsid w:val="009D3AF3"/>
    <w:rsid w:val="009D4CA8"/>
    <w:rsid w:val="009D6B3E"/>
    <w:rsid w:val="009E77E0"/>
    <w:rsid w:val="009F659A"/>
    <w:rsid w:val="00A0352C"/>
    <w:rsid w:val="00A272B2"/>
    <w:rsid w:val="00A27AE7"/>
    <w:rsid w:val="00A27BEE"/>
    <w:rsid w:val="00A37F2C"/>
    <w:rsid w:val="00A502B2"/>
    <w:rsid w:val="00A52B10"/>
    <w:rsid w:val="00A601D0"/>
    <w:rsid w:val="00A62585"/>
    <w:rsid w:val="00A936F9"/>
    <w:rsid w:val="00A94461"/>
    <w:rsid w:val="00AA14EE"/>
    <w:rsid w:val="00AA22E8"/>
    <w:rsid w:val="00AA453C"/>
    <w:rsid w:val="00AB415C"/>
    <w:rsid w:val="00AB725C"/>
    <w:rsid w:val="00AC59B7"/>
    <w:rsid w:val="00AE29C6"/>
    <w:rsid w:val="00B032F0"/>
    <w:rsid w:val="00B14A7A"/>
    <w:rsid w:val="00B17459"/>
    <w:rsid w:val="00B45F59"/>
    <w:rsid w:val="00B52E6C"/>
    <w:rsid w:val="00B570C6"/>
    <w:rsid w:val="00B7121C"/>
    <w:rsid w:val="00B7163E"/>
    <w:rsid w:val="00B74CEB"/>
    <w:rsid w:val="00B84C44"/>
    <w:rsid w:val="00B85E1E"/>
    <w:rsid w:val="00B90569"/>
    <w:rsid w:val="00B97BF5"/>
    <w:rsid w:val="00BA742A"/>
    <w:rsid w:val="00BD2EBD"/>
    <w:rsid w:val="00BF1D8B"/>
    <w:rsid w:val="00C005B8"/>
    <w:rsid w:val="00C308AF"/>
    <w:rsid w:val="00C518D3"/>
    <w:rsid w:val="00C567D4"/>
    <w:rsid w:val="00C57146"/>
    <w:rsid w:val="00C65056"/>
    <w:rsid w:val="00C86836"/>
    <w:rsid w:val="00C86925"/>
    <w:rsid w:val="00CB27DC"/>
    <w:rsid w:val="00CC65ED"/>
    <w:rsid w:val="00D00D07"/>
    <w:rsid w:val="00D11F65"/>
    <w:rsid w:val="00D15814"/>
    <w:rsid w:val="00D233E3"/>
    <w:rsid w:val="00D25E20"/>
    <w:rsid w:val="00D275E5"/>
    <w:rsid w:val="00D53350"/>
    <w:rsid w:val="00D56AF4"/>
    <w:rsid w:val="00D600E7"/>
    <w:rsid w:val="00D65025"/>
    <w:rsid w:val="00D73F6A"/>
    <w:rsid w:val="00D76FEF"/>
    <w:rsid w:val="00D90D14"/>
    <w:rsid w:val="00D914F2"/>
    <w:rsid w:val="00DA1892"/>
    <w:rsid w:val="00DA39C4"/>
    <w:rsid w:val="00DB41E1"/>
    <w:rsid w:val="00DC1026"/>
    <w:rsid w:val="00DC1D5A"/>
    <w:rsid w:val="00DC3EE6"/>
    <w:rsid w:val="00DC6947"/>
    <w:rsid w:val="00DC72AF"/>
    <w:rsid w:val="00DD5451"/>
    <w:rsid w:val="00DE252C"/>
    <w:rsid w:val="00DE4F17"/>
    <w:rsid w:val="00E03215"/>
    <w:rsid w:val="00E035E4"/>
    <w:rsid w:val="00E30C6B"/>
    <w:rsid w:val="00E3412D"/>
    <w:rsid w:val="00E41449"/>
    <w:rsid w:val="00E47102"/>
    <w:rsid w:val="00E51C8E"/>
    <w:rsid w:val="00E566B1"/>
    <w:rsid w:val="00E85357"/>
    <w:rsid w:val="00E959E8"/>
    <w:rsid w:val="00E97B84"/>
    <w:rsid w:val="00EA1968"/>
    <w:rsid w:val="00EA38D1"/>
    <w:rsid w:val="00EA61B6"/>
    <w:rsid w:val="00EA6268"/>
    <w:rsid w:val="00EA675B"/>
    <w:rsid w:val="00EC0230"/>
    <w:rsid w:val="00EC3075"/>
    <w:rsid w:val="00EE0E38"/>
    <w:rsid w:val="00F00F6C"/>
    <w:rsid w:val="00F02C6D"/>
    <w:rsid w:val="00F16ABE"/>
    <w:rsid w:val="00F16DC1"/>
    <w:rsid w:val="00F23831"/>
    <w:rsid w:val="00F26038"/>
    <w:rsid w:val="00F3559F"/>
    <w:rsid w:val="00F3560B"/>
    <w:rsid w:val="00F35668"/>
    <w:rsid w:val="00F4214F"/>
    <w:rsid w:val="00F44BF1"/>
    <w:rsid w:val="00F529F8"/>
    <w:rsid w:val="00F52D06"/>
    <w:rsid w:val="00F54C2C"/>
    <w:rsid w:val="00F5560C"/>
    <w:rsid w:val="00F556D4"/>
    <w:rsid w:val="00F57B3F"/>
    <w:rsid w:val="00F673B6"/>
    <w:rsid w:val="00F67AA0"/>
    <w:rsid w:val="00F72997"/>
    <w:rsid w:val="00F73ED1"/>
    <w:rsid w:val="00F945E4"/>
    <w:rsid w:val="00FA1D1A"/>
    <w:rsid w:val="00FA7754"/>
    <w:rsid w:val="00FC3613"/>
    <w:rsid w:val="00FC6C57"/>
    <w:rsid w:val="00FE187C"/>
    <w:rsid w:val="00FE61D8"/>
    <w:rsid w:val="00FF0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HTML Address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2C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3334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locked/>
    <w:rsid w:val="0033348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99"/>
    <w:qFormat/>
    <w:rsid w:val="0033348B"/>
    <w:rPr>
      <w:rFonts w:ascii="Calibri" w:eastAsia="Times New Roman" w:hAnsi="Calibri"/>
      <w:sz w:val="22"/>
      <w:szCs w:val="22"/>
      <w:lang w:eastAsia="en-US"/>
    </w:rPr>
  </w:style>
  <w:style w:type="paragraph" w:styleId="a4">
    <w:name w:val="List Paragraph"/>
    <w:basedOn w:val="a"/>
    <w:link w:val="a5"/>
    <w:uiPriority w:val="99"/>
    <w:qFormat/>
    <w:rsid w:val="0033348B"/>
    <w:pPr>
      <w:ind w:left="720"/>
      <w:contextualSpacing/>
    </w:pPr>
    <w:rPr>
      <w:rFonts w:ascii="Calibri" w:eastAsia="Times New Roman" w:hAnsi="Calibri"/>
      <w:sz w:val="22"/>
      <w:szCs w:val="20"/>
    </w:rPr>
  </w:style>
  <w:style w:type="character" w:customStyle="1" w:styleId="a5">
    <w:name w:val="Абзац списка Знак"/>
    <w:link w:val="a4"/>
    <w:uiPriority w:val="99"/>
    <w:locked/>
    <w:rsid w:val="0033348B"/>
    <w:rPr>
      <w:rFonts w:ascii="Calibri" w:eastAsia="Times New Roman" w:hAnsi="Calibri"/>
      <w:sz w:val="22"/>
    </w:rPr>
  </w:style>
  <w:style w:type="paragraph" w:customStyle="1" w:styleId="11">
    <w:name w:val="Без интервала1"/>
    <w:basedOn w:val="a"/>
    <w:uiPriority w:val="99"/>
    <w:rsid w:val="009D2F28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3">
    <w:name w:val="Body Text Indent 3"/>
    <w:aliases w:val="Знак, Знак"/>
    <w:basedOn w:val="a"/>
    <w:link w:val="30"/>
    <w:rsid w:val="009D2F28"/>
    <w:pPr>
      <w:spacing w:after="0" w:line="240" w:lineRule="auto"/>
      <w:ind w:firstLine="360"/>
      <w:jc w:val="both"/>
    </w:pPr>
    <w:rPr>
      <w:rFonts w:eastAsia="Times New Roman"/>
      <w:lang w:eastAsia="ru-RU"/>
    </w:rPr>
  </w:style>
  <w:style w:type="character" w:customStyle="1" w:styleId="30">
    <w:name w:val="Основной текст с отступом 3 Знак"/>
    <w:aliases w:val="Знак Знак, Знак Знак"/>
    <w:basedOn w:val="a0"/>
    <w:link w:val="3"/>
    <w:locked/>
    <w:rsid w:val="009D2F28"/>
    <w:rPr>
      <w:rFonts w:eastAsia="Times New Roman" w:cs="Times New Roman"/>
      <w:lang w:eastAsia="ru-RU"/>
    </w:rPr>
  </w:style>
  <w:style w:type="paragraph" w:styleId="a6">
    <w:name w:val="Body Text"/>
    <w:basedOn w:val="a"/>
    <w:link w:val="a7"/>
    <w:uiPriority w:val="99"/>
    <w:semiHidden/>
    <w:rsid w:val="009C50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C5058"/>
    <w:rPr>
      <w:rFonts w:cs="Times New Roman"/>
    </w:rPr>
  </w:style>
  <w:style w:type="paragraph" w:customStyle="1" w:styleId="ConsPlusNormal">
    <w:name w:val="ConsPlusNormal"/>
    <w:link w:val="ConsPlusNormal0"/>
    <w:rsid w:val="00E035E4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HTML">
    <w:name w:val="HTML Address"/>
    <w:basedOn w:val="a"/>
    <w:link w:val="HTML0"/>
    <w:rsid w:val="00E035E4"/>
    <w:pPr>
      <w:spacing w:after="0" w:line="360" w:lineRule="auto"/>
      <w:ind w:firstLine="680"/>
      <w:jc w:val="both"/>
    </w:pPr>
    <w:rPr>
      <w:rFonts w:eastAsia="Times New Roman"/>
      <w:iCs/>
      <w:color w:val="000000"/>
      <w:sz w:val="28"/>
      <w:szCs w:val="28"/>
      <w:lang w:eastAsia="ru-RU"/>
    </w:rPr>
  </w:style>
  <w:style w:type="character" w:customStyle="1" w:styleId="HTML0">
    <w:name w:val="Адрес HTML Знак"/>
    <w:basedOn w:val="a0"/>
    <w:link w:val="HTML"/>
    <w:locked/>
    <w:rsid w:val="00E035E4"/>
    <w:rPr>
      <w:rFonts w:eastAsia="Times New Roman" w:cs="Times New Roman"/>
      <w:iCs/>
      <w:color w:val="000000"/>
      <w:sz w:val="28"/>
      <w:szCs w:val="28"/>
      <w:lang w:eastAsia="ru-RU"/>
    </w:rPr>
  </w:style>
  <w:style w:type="paragraph" w:customStyle="1" w:styleId="ConsPlusCell">
    <w:name w:val="ConsPlusCell"/>
    <w:uiPriority w:val="99"/>
    <w:rsid w:val="00A502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8">
    <w:name w:val="Hyperlink"/>
    <w:basedOn w:val="a0"/>
    <w:uiPriority w:val="99"/>
    <w:semiHidden/>
    <w:rsid w:val="00F3566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A1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14EE"/>
    <w:rPr>
      <w:rFonts w:ascii="Tahoma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rsid w:val="00C005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c">
    <w:name w:val="Plain Text"/>
    <w:basedOn w:val="a"/>
    <w:link w:val="ad"/>
    <w:rsid w:val="00C005B8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C005B8"/>
    <w:rPr>
      <w:rFonts w:ascii="Courier New" w:eastAsia="Times New Roman" w:hAnsi="Courier New"/>
    </w:rPr>
  </w:style>
  <w:style w:type="character" w:styleId="ae">
    <w:name w:val="Strong"/>
    <w:uiPriority w:val="22"/>
    <w:qFormat/>
    <w:locked/>
    <w:rsid w:val="00C005B8"/>
    <w:rPr>
      <w:b/>
      <w:bCs/>
    </w:rPr>
  </w:style>
  <w:style w:type="character" w:customStyle="1" w:styleId="ConsPlusNormal0">
    <w:name w:val="ConsPlusNormal Знак"/>
    <w:link w:val="ConsPlusNormal"/>
    <w:locked/>
    <w:rsid w:val="008923CC"/>
    <w:rPr>
      <w:rFonts w:ascii="Arial" w:eastAsia="Times New Roman" w:hAnsi="Arial"/>
    </w:rPr>
  </w:style>
  <w:style w:type="table" w:styleId="af">
    <w:name w:val="Table Grid"/>
    <w:basedOn w:val="a1"/>
    <w:uiPriority w:val="59"/>
    <w:locked/>
    <w:rsid w:val="00B52E6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semiHidden/>
    <w:unhideWhenUsed/>
    <w:rsid w:val="00106AE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106AEC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HTML Address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2C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3334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locked/>
    <w:rsid w:val="0033348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99"/>
    <w:qFormat/>
    <w:rsid w:val="0033348B"/>
    <w:rPr>
      <w:rFonts w:ascii="Calibri" w:eastAsia="Times New Roman" w:hAnsi="Calibri"/>
      <w:sz w:val="22"/>
      <w:szCs w:val="22"/>
      <w:lang w:eastAsia="en-US"/>
    </w:rPr>
  </w:style>
  <w:style w:type="paragraph" w:styleId="a4">
    <w:name w:val="List Paragraph"/>
    <w:basedOn w:val="a"/>
    <w:link w:val="a5"/>
    <w:uiPriority w:val="99"/>
    <w:qFormat/>
    <w:rsid w:val="0033348B"/>
    <w:pPr>
      <w:ind w:left="720"/>
      <w:contextualSpacing/>
    </w:pPr>
    <w:rPr>
      <w:rFonts w:ascii="Calibri" w:eastAsia="Times New Roman" w:hAnsi="Calibri"/>
      <w:sz w:val="22"/>
      <w:szCs w:val="20"/>
    </w:rPr>
  </w:style>
  <w:style w:type="character" w:customStyle="1" w:styleId="a5">
    <w:name w:val="Абзац списка Знак"/>
    <w:link w:val="a4"/>
    <w:uiPriority w:val="99"/>
    <w:locked/>
    <w:rsid w:val="0033348B"/>
    <w:rPr>
      <w:rFonts w:ascii="Calibri" w:eastAsia="Times New Roman" w:hAnsi="Calibri"/>
      <w:sz w:val="22"/>
    </w:rPr>
  </w:style>
  <w:style w:type="paragraph" w:customStyle="1" w:styleId="11">
    <w:name w:val="Без интервала1"/>
    <w:basedOn w:val="a"/>
    <w:uiPriority w:val="99"/>
    <w:rsid w:val="009D2F28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3">
    <w:name w:val="Body Text Indent 3"/>
    <w:aliases w:val="Знак, Знак"/>
    <w:basedOn w:val="a"/>
    <w:link w:val="30"/>
    <w:rsid w:val="009D2F28"/>
    <w:pPr>
      <w:spacing w:after="0" w:line="240" w:lineRule="auto"/>
      <w:ind w:firstLine="360"/>
      <w:jc w:val="both"/>
    </w:pPr>
    <w:rPr>
      <w:rFonts w:eastAsia="Times New Roman"/>
      <w:lang w:eastAsia="ru-RU"/>
    </w:rPr>
  </w:style>
  <w:style w:type="character" w:customStyle="1" w:styleId="30">
    <w:name w:val="Основной текст с отступом 3 Знак"/>
    <w:aliases w:val="Знак Знак, Знак Знак"/>
    <w:basedOn w:val="a0"/>
    <w:link w:val="3"/>
    <w:locked/>
    <w:rsid w:val="009D2F28"/>
    <w:rPr>
      <w:rFonts w:eastAsia="Times New Roman" w:cs="Times New Roman"/>
      <w:lang w:eastAsia="ru-RU"/>
    </w:rPr>
  </w:style>
  <w:style w:type="paragraph" w:styleId="a6">
    <w:name w:val="Body Text"/>
    <w:basedOn w:val="a"/>
    <w:link w:val="a7"/>
    <w:uiPriority w:val="99"/>
    <w:semiHidden/>
    <w:rsid w:val="009C50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C5058"/>
    <w:rPr>
      <w:rFonts w:cs="Times New Roman"/>
    </w:rPr>
  </w:style>
  <w:style w:type="paragraph" w:customStyle="1" w:styleId="ConsPlusNormal">
    <w:name w:val="ConsPlusNormal"/>
    <w:link w:val="ConsPlusNormal0"/>
    <w:rsid w:val="00E035E4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HTML">
    <w:name w:val="HTML Address"/>
    <w:basedOn w:val="a"/>
    <w:link w:val="HTML0"/>
    <w:rsid w:val="00E035E4"/>
    <w:pPr>
      <w:spacing w:after="0" w:line="360" w:lineRule="auto"/>
      <w:ind w:firstLine="680"/>
      <w:jc w:val="both"/>
    </w:pPr>
    <w:rPr>
      <w:rFonts w:eastAsia="Times New Roman"/>
      <w:iCs/>
      <w:color w:val="000000"/>
      <w:sz w:val="28"/>
      <w:szCs w:val="28"/>
      <w:lang w:eastAsia="ru-RU"/>
    </w:rPr>
  </w:style>
  <w:style w:type="character" w:customStyle="1" w:styleId="HTML0">
    <w:name w:val="Адрес HTML Знак"/>
    <w:basedOn w:val="a0"/>
    <w:link w:val="HTML"/>
    <w:locked/>
    <w:rsid w:val="00E035E4"/>
    <w:rPr>
      <w:rFonts w:eastAsia="Times New Roman" w:cs="Times New Roman"/>
      <w:iCs/>
      <w:color w:val="000000"/>
      <w:sz w:val="28"/>
      <w:szCs w:val="28"/>
      <w:lang w:eastAsia="ru-RU"/>
    </w:rPr>
  </w:style>
  <w:style w:type="paragraph" w:customStyle="1" w:styleId="ConsPlusCell">
    <w:name w:val="ConsPlusCell"/>
    <w:uiPriority w:val="99"/>
    <w:rsid w:val="00A502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8">
    <w:name w:val="Hyperlink"/>
    <w:basedOn w:val="a0"/>
    <w:uiPriority w:val="99"/>
    <w:semiHidden/>
    <w:rsid w:val="00F3566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A1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14EE"/>
    <w:rPr>
      <w:rFonts w:ascii="Tahoma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rsid w:val="00C005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c">
    <w:name w:val="Plain Text"/>
    <w:basedOn w:val="a"/>
    <w:link w:val="ad"/>
    <w:rsid w:val="00C005B8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C005B8"/>
    <w:rPr>
      <w:rFonts w:ascii="Courier New" w:eastAsia="Times New Roman" w:hAnsi="Courier New"/>
    </w:rPr>
  </w:style>
  <w:style w:type="character" w:styleId="ae">
    <w:name w:val="Strong"/>
    <w:uiPriority w:val="22"/>
    <w:qFormat/>
    <w:locked/>
    <w:rsid w:val="00C005B8"/>
    <w:rPr>
      <w:b/>
      <w:bCs/>
    </w:rPr>
  </w:style>
  <w:style w:type="character" w:customStyle="1" w:styleId="ConsPlusNormal0">
    <w:name w:val="ConsPlusNormal Знак"/>
    <w:link w:val="ConsPlusNormal"/>
    <w:locked/>
    <w:rsid w:val="008923CC"/>
    <w:rPr>
      <w:rFonts w:ascii="Arial" w:eastAsia="Times New Roman" w:hAnsi="Arial"/>
    </w:rPr>
  </w:style>
  <w:style w:type="table" w:styleId="af">
    <w:name w:val="Table Grid"/>
    <w:basedOn w:val="a1"/>
    <w:uiPriority w:val="59"/>
    <w:locked/>
    <w:rsid w:val="00B52E6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semiHidden/>
    <w:unhideWhenUsed/>
    <w:rsid w:val="00106AE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106AE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EC812-6A85-4418-8510-FD90EB00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2973</Words>
  <Characters>16952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Вербицкая</cp:lastModifiedBy>
  <cp:revision>4</cp:revision>
  <cp:lastPrinted>2020-01-24T09:38:00Z</cp:lastPrinted>
  <dcterms:created xsi:type="dcterms:W3CDTF">2024-03-22T11:19:00Z</dcterms:created>
  <dcterms:modified xsi:type="dcterms:W3CDTF">2024-04-17T05:05:00Z</dcterms:modified>
</cp:coreProperties>
</file>